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394" w:rsidRDefault="00AE3394" w:rsidP="00AE3394">
      <w:pPr>
        <w:pStyle w:val="Title"/>
      </w:pPr>
      <w:r>
        <w:rPr>
          <w:noProof/>
        </w:rPr>
        <w:drawing>
          <wp:anchor distT="0" distB="0" distL="114300" distR="114300" simplePos="0" relativeHeight="251611136" behindDoc="0" locked="0" layoutInCell="1" allowOverlap="1" wp14:anchorId="4DDE3A09" wp14:editId="61654EB3">
            <wp:simplePos x="0" y="0"/>
            <wp:positionH relativeFrom="margin">
              <wp:align>center</wp:align>
            </wp:positionH>
            <wp:positionV relativeFrom="paragraph">
              <wp:posOffset>280</wp:posOffset>
            </wp:positionV>
            <wp:extent cx="1370965" cy="1585595"/>
            <wp:effectExtent l="0" t="0" r="635" b="0"/>
            <wp:wrapSquare wrapText="bothSides"/>
            <wp:docPr id="998" name="Picture 998" title="Australian Centre to Counter Child Exploit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 name="ACCCE-stacked-colou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1585595"/>
                    </a:xfrm>
                    <a:prstGeom prst="rect">
                      <a:avLst/>
                    </a:prstGeom>
                  </pic:spPr>
                </pic:pic>
              </a:graphicData>
            </a:graphic>
            <wp14:sizeRelH relativeFrom="margin">
              <wp14:pctWidth>0</wp14:pctWidth>
            </wp14:sizeRelH>
            <wp14:sizeRelV relativeFrom="margin">
              <wp14:pctHeight>0</wp14:pctHeight>
            </wp14:sizeRelV>
          </wp:anchor>
        </w:drawing>
      </w:r>
    </w:p>
    <w:p w:rsidR="00AE3394" w:rsidRDefault="00AE3394" w:rsidP="00AE3394">
      <w:pPr>
        <w:pStyle w:val="Title"/>
      </w:pPr>
    </w:p>
    <w:p w:rsidR="00AE3394" w:rsidRDefault="00AE3394" w:rsidP="00AE3394">
      <w:pPr>
        <w:pStyle w:val="Title"/>
      </w:pPr>
      <w:r>
        <w:rPr>
          <w:noProof/>
        </w:rPr>
        <mc:AlternateContent>
          <mc:Choice Requires="wps">
            <w:drawing>
              <wp:anchor distT="0" distB="0" distL="114300" distR="114300" simplePos="0" relativeHeight="251610111" behindDoc="1" locked="0" layoutInCell="1" allowOverlap="1">
                <wp:simplePos x="0" y="0"/>
                <wp:positionH relativeFrom="page">
                  <wp:align>right</wp:align>
                </wp:positionH>
                <wp:positionV relativeFrom="paragraph">
                  <wp:posOffset>728824</wp:posOffset>
                </wp:positionV>
                <wp:extent cx="7505205" cy="1674421"/>
                <wp:effectExtent l="0" t="0" r="19685" b="21590"/>
                <wp:wrapNone/>
                <wp:docPr id="7" name="Rectangle 7"/>
                <wp:cNvGraphicFramePr/>
                <a:graphic xmlns:a="http://schemas.openxmlformats.org/drawingml/2006/main">
                  <a:graphicData uri="http://schemas.microsoft.com/office/word/2010/wordprocessingShape">
                    <wps:wsp>
                      <wps:cNvSpPr/>
                      <wps:spPr>
                        <a:xfrm>
                          <a:off x="0" y="0"/>
                          <a:ext cx="7505205" cy="1674421"/>
                        </a:xfrm>
                        <a:prstGeom prst="rect">
                          <a:avLst/>
                        </a:prstGeom>
                        <a:solidFill>
                          <a:srgbClr val="40484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BEF295" id="Rectangle 7" o:spid="_x0000_s1026" style="position:absolute;margin-left:539.75pt;margin-top:57.4pt;width:590.95pt;height:131.85pt;z-index:-251706369;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" fillcolor="#40484f" strokecolor="#1f4d78 [1604]" strokeweight="1pt">
                <w10:wrap anchorx="page"/>
              </v:rect>
            </w:pict>
          </mc:Fallback>
        </mc:AlternateContent>
      </w:r>
      <w:r>
        <w:br/>
      </w:r>
      <w:r>
        <w:br/>
      </w:r>
      <w:r>
        <w:br/>
      </w:r>
      <w:r w:rsidRPr="00AF4FCB">
        <w:t>BLUEPRINT</w:t>
      </w:r>
      <w:r>
        <w:t xml:space="preserve"> </w:t>
      </w:r>
      <w:r>
        <w:rPr>
          <w:spacing w:val="-1030"/>
        </w:rPr>
        <w:t xml:space="preserve">  </w:t>
      </w:r>
      <w:r>
        <w:t>2019–2021</w:t>
      </w:r>
    </w:p>
    <w:p w:rsidR="009932D6" w:rsidRDefault="009932D6" w:rsidP="009932D6"/>
    <w:p w:rsidR="009932D6" w:rsidRDefault="009932D6" w:rsidP="009932D6"/>
    <w:p w:rsidR="009932D6" w:rsidRDefault="009932D6" w:rsidP="009932D6"/>
    <w:p w:rsidR="009932D6" w:rsidRDefault="009932D6">
      <w:pPr>
        <w:spacing w:after="160" w:line="259" w:lineRule="auto"/>
        <w:ind w:left="0" w:firstLine="0"/>
      </w:pPr>
      <w:r>
        <w:br w:type="page"/>
      </w:r>
    </w:p>
    <w:sdt>
      <w:sdtPr>
        <w:rPr>
          <w:rFonts w:ascii="Calibri" w:eastAsia="Calibri" w:hAnsi="Calibri" w:cs="Calibri"/>
          <w:color w:val="000000"/>
          <w:sz w:val="21"/>
          <w:szCs w:val="22"/>
          <w:lang w:val="en-AU" w:eastAsia="en-AU"/>
        </w:rPr>
        <w:id w:val="-1759741618"/>
        <w:docPartObj>
          <w:docPartGallery w:val="Table of Contents"/>
          <w:docPartUnique/>
        </w:docPartObj>
      </w:sdtPr>
      <w:sdtEndPr>
        <w:rPr>
          <w:b/>
          <w:bCs/>
          <w:noProof/>
        </w:rPr>
      </w:sdtEndPr>
      <w:sdtContent>
        <w:p w:rsidR="002221BD" w:rsidRDefault="002221BD">
          <w:pPr>
            <w:pStyle w:val="TOCHeading"/>
          </w:pPr>
          <w:r>
            <w:t>Contents</w:t>
          </w:r>
        </w:p>
        <w:p w:rsidR="00032255" w:rsidRDefault="002221BD">
          <w:pPr>
            <w:pStyle w:val="TOC1"/>
            <w:tabs>
              <w:tab w:val="right" w:leader="dot" w:pos="9016"/>
            </w:tabs>
            <w:rPr>
              <w:rFonts w:asciiTheme="minorHAnsi" w:eastAsiaTheme="minorEastAsia" w:hAnsiTheme="minorHAnsi" w:cstheme="minorBidi"/>
              <w:noProof/>
              <w:color w:val="auto"/>
              <w:sz w:val="22"/>
            </w:rPr>
          </w:pPr>
          <w:r>
            <w:fldChar w:fldCharType="begin"/>
          </w:r>
          <w:r>
            <w:instrText xml:space="preserve"> TOC \o "1-3" \h \z \u </w:instrText>
          </w:r>
          <w:r>
            <w:fldChar w:fldCharType="separate"/>
          </w:r>
          <w:hyperlink w:anchor="_Toc15377515" w:history="1">
            <w:r w:rsidR="00032255" w:rsidRPr="00D101A6">
              <w:rPr>
                <w:rStyle w:val="Hyperlink"/>
                <w:noProof/>
              </w:rPr>
              <w:t>Chapter 1 – The ACCCE</w:t>
            </w:r>
            <w:r w:rsidR="00032255">
              <w:rPr>
                <w:noProof/>
                <w:webHidden/>
              </w:rPr>
              <w:tab/>
            </w:r>
            <w:r w:rsidR="00032255">
              <w:rPr>
                <w:noProof/>
                <w:webHidden/>
              </w:rPr>
              <w:fldChar w:fldCharType="begin"/>
            </w:r>
            <w:r w:rsidR="00032255">
              <w:rPr>
                <w:noProof/>
                <w:webHidden/>
              </w:rPr>
              <w:instrText xml:space="preserve"> PAGEREF _Toc15377515 \h </w:instrText>
            </w:r>
            <w:r w:rsidR="00032255">
              <w:rPr>
                <w:noProof/>
                <w:webHidden/>
              </w:rPr>
            </w:r>
            <w:r w:rsidR="00032255">
              <w:rPr>
                <w:noProof/>
                <w:webHidden/>
              </w:rPr>
              <w:fldChar w:fldCharType="separate"/>
            </w:r>
            <w:r w:rsidR="00032255">
              <w:rPr>
                <w:noProof/>
                <w:webHidden/>
              </w:rPr>
              <w:t>3</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16" w:history="1">
            <w:r w:rsidR="00032255" w:rsidRPr="00D101A6">
              <w:rPr>
                <w:rStyle w:val="Hyperlink"/>
                <w:noProof/>
              </w:rPr>
              <w:t>Introduction</w:t>
            </w:r>
            <w:r w:rsidR="00032255">
              <w:rPr>
                <w:noProof/>
                <w:webHidden/>
              </w:rPr>
              <w:tab/>
            </w:r>
            <w:r w:rsidR="00032255">
              <w:rPr>
                <w:noProof/>
                <w:webHidden/>
              </w:rPr>
              <w:fldChar w:fldCharType="begin"/>
            </w:r>
            <w:r w:rsidR="00032255">
              <w:rPr>
                <w:noProof/>
                <w:webHidden/>
              </w:rPr>
              <w:instrText xml:space="preserve"> PAGEREF _Toc15377516 \h </w:instrText>
            </w:r>
            <w:r w:rsidR="00032255">
              <w:rPr>
                <w:noProof/>
                <w:webHidden/>
              </w:rPr>
            </w:r>
            <w:r w:rsidR="00032255">
              <w:rPr>
                <w:noProof/>
                <w:webHidden/>
              </w:rPr>
              <w:fldChar w:fldCharType="separate"/>
            </w:r>
            <w:r w:rsidR="00032255">
              <w:rPr>
                <w:noProof/>
                <w:webHidden/>
              </w:rPr>
              <w:t>3</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17" w:history="1">
            <w:r w:rsidR="00032255" w:rsidRPr="00D101A6">
              <w:rPr>
                <w:rStyle w:val="Hyperlink"/>
                <w:noProof/>
              </w:rPr>
              <w:t>The ACCCE Strategic framework</w:t>
            </w:r>
            <w:r w:rsidR="00032255">
              <w:rPr>
                <w:noProof/>
                <w:webHidden/>
              </w:rPr>
              <w:tab/>
            </w:r>
            <w:r w:rsidR="00032255">
              <w:rPr>
                <w:noProof/>
                <w:webHidden/>
              </w:rPr>
              <w:fldChar w:fldCharType="begin"/>
            </w:r>
            <w:r w:rsidR="00032255">
              <w:rPr>
                <w:noProof/>
                <w:webHidden/>
              </w:rPr>
              <w:instrText xml:space="preserve"> PAGEREF _Toc15377517 \h </w:instrText>
            </w:r>
            <w:r w:rsidR="00032255">
              <w:rPr>
                <w:noProof/>
                <w:webHidden/>
              </w:rPr>
            </w:r>
            <w:r w:rsidR="00032255">
              <w:rPr>
                <w:noProof/>
                <w:webHidden/>
              </w:rPr>
              <w:fldChar w:fldCharType="separate"/>
            </w:r>
            <w:r w:rsidR="00032255">
              <w:rPr>
                <w:noProof/>
                <w:webHidden/>
              </w:rPr>
              <w:t>4</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18" w:history="1">
            <w:r w:rsidR="00032255" w:rsidRPr="00D101A6">
              <w:rPr>
                <w:rStyle w:val="Hyperlink"/>
                <w:noProof/>
              </w:rPr>
              <w:t>Why was the ACCCE established?</w:t>
            </w:r>
            <w:r w:rsidR="00032255">
              <w:rPr>
                <w:noProof/>
                <w:webHidden/>
              </w:rPr>
              <w:tab/>
            </w:r>
            <w:r w:rsidR="00032255">
              <w:rPr>
                <w:noProof/>
                <w:webHidden/>
              </w:rPr>
              <w:fldChar w:fldCharType="begin"/>
            </w:r>
            <w:r w:rsidR="00032255">
              <w:rPr>
                <w:noProof/>
                <w:webHidden/>
              </w:rPr>
              <w:instrText xml:space="preserve"> PAGEREF _Toc15377518 \h </w:instrText>
            </w:r>
            <w:r w:rsidR="00032255">
              <w:rPr>
                <w:noProof/>
                <w:webHidden/>
              </w:rPr>
            </w:r>
            <w:r w:rsidR="00032255">
              <w:rPr>
                <w:noProof/>
                <w:webHidden/>
              </w:rPr>
              <w:fldChar w:fldCharType="separate"/>
            </w:r>
            <w:r w:rsidR="00032255">
              <w:rPr>
                <w:noProof/>
                <w:webHidden/>
              </w:rPr>
              <w:t>5</w:t>
            </w:r>
            <w:r w:rsidR="00032255">
              <w:rPr>
                <w:noProof/>
                <w:webHidden/>
              </w:rPr>
              <w:fldChar w:fldCharType="end"/>
            </w:r>
          </w:hyperlink>
        </w:p>
        <w:p w:rsidR="00032255" w:rsidRDefault="009F1404">
          <w:pPr>
            <w:pStyle w:val="TOC1"/>
            <w:tabs>
              <w:tab w:val="right" w:leader="dot" w:pos="9016"/>
            </w:tabs>
            <w:rPr>
              <w:rFonts w:asciiTheme="minorHAnsi" w:eastAsiaTheme="minorEastAsia" w:hAnsiTheme="minorHAnsi" w:cstheme="minorBidi"/>
              <w:noProof/>
              <w:color w:val="auto"/>
              <w:sz w:val="22"/>
            </w:rPr>
          </w:pPr>
          <w:hyperlink w:anchor="_Toc15377519" w:history="1">
            <w:r w:rsidR="00032255" w:rsidRPr="00D101A6">
              <w:rPr>
                <w:rStyle w:val="Hyperlink"/>
                <w:noProof/>
              </w:rPr>
              <w:t>Chapter 2 – ACCCE functions</w:t>
            </w:r>
            <w:r w:rsidR="00032255">
              <w:rPr>
                <w:noProof/>
                <w:webHidden/>
              </w:rPr>
              <w:tab/>
            </w:r>
            <w:r w:rsidR="00032255">
              <w:rPr>
                <w:noProof/>
                <w:webHidden/>
              </w:rPr>
              <w:fldChar w:fldCharType="begin"/>
            </w:r>
            <w:r w:rsidR="00032255">
              <w:rPr>
                <w:noProof/>
                <w:webHidden/>
              </w:rPr>
              <w:instrText xml:space="preserve"> PAGEREF _Toc15377519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20" w:history="1">
            <w:r w:rsidR="00032255" w:rsidRPr="00D101A6">
              <w:rPr>
                <w:rStyle w:val="Hyperlink"/>
                <w:noProof/>
              </w:rPr>
              <w:t>What is the role of the ACCCE?</w:t>
            </w:r>
            <w:r w:rsidR="00032255">
              <w:rPr>
                <w:noProof/>
                <w:webHidden/>
              </w:rPr>
              <w:tab/>
            </w:r>
            <w:r w:rsidR="00032255">
              <w:rPr>
                <w:noProof/>
                <w:webHidden/>
              </w:rPr>
              <w:fldChar w:fldCharType="begin"/>
            </w:r>
            <w:r w:rsidR="00032255">
              <w:rPr>
                <w:noProof/>
                <w:webHidden/>
              </w:rPr>
              <w:instrText xml:space="preserve"> PAGEREF _Toc15377520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21" w:history="1">
            <w:r w:rsidR="00032255" w:rsidRPr="00D101A6">
              <w:rPr>
                <w:rStyle w:val="Hyperlink"/>
                <w:noProof/>
              </w:rPr>
              <w:t>What is the role of investigative authorities?</w:t>
            </w:r>
            <w:r w:rsidR="00032255">
              <w:rPr>
                <w:noProof/>
                <w:webHidden/>
              </w:rPr>
              <w:tab/>
            </w:r>
            <w:r w:rsidR="00032255">
              <w:rPr>
                <w:noProof/>
                <w:webHidden/>
              </w:rPr>
              <w:fldChar w:fldCharType="begin"/>
            </w:r>
            <w:r w:rsidR="00032255">
              <w:rPr>
                <w:noProof/>
                <w:webHidden/>
              </w:rPr>
              <w:instrText xml:space="preserve"> PAGEREF _Toc15377521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22" w:history="1">
            <w:r w:rsidR="00032255" w:rsidRPr="00D101A6">
              <w:rPr>
                <w:rStyle w:val="Hyperlink"/>
                <w:noProof/>
              </w:rPr>
              <w:t>The role of the Australian Federal Police</w:t>
            </w:r>
            <w:r w:rsidR="00032255">
              <w:rPr>
                <w:noProof/>
                <w:webHidden/>
              </w:rPr>
              <w:tab/>
            </w:r>
            <w:r w:rsidR="00032255">
              <w:rPr>
                <w:noProof/>
                <w:webHidden/>
              </w:rPr>
              <w:fldChar w:fldCharType="begin"/>
            </w:r>
            <w:r w:rsidR="00032255">
              <w:rPr>
                <w:noProof/>
                <w:webHidden/>
              </w:rPr>
              <w:instrText xml:space="preserve"> PAGEREF _Toc15377522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23" w:history="1">
            <w:r w:rsidR="00032255" w:rsidRPr="00D101A6">
              <w:rPr>
                <w:rStyle w:val="Hyperlink"/>
                <w:noProof/>
              </w:rPr>
              <w:t>The role of State and Territory police</w:t>
            </w:r>
            <w:r w:rsidR="00032255">
              <w:rPr>
                <w:noProof/>
                <w:webHidden/>
              </w:rPr>
              <w:tab/>
            </w:r>
            <w:r w:rsidR="00032255">
              <w:rPr>
                <w:noProof/>
                <w:webHidden/>
              </w:rPr>
              <w:fldChar w:fldCharType="begin"/>
            </w:r>
            <w:r w:rsidR="00032255">
              <w:rPr>
                <w:noProof/>
                <w:webHidden/>
              </w:rPr>
              <w:instrText xml:space="preserve"> PAGEREF _Toc15377523 \h </w:instrText>
            </w:r>
            <w:r w:rsidR="00032255">
              <w:rPr>
                <w:noProof/>
                <w:webHidden/>
              </w:rPr>
            </w:r>
            <w:r w:rsidR="00032255">
              <w:rPr>
                <w:noProof/>
                <w:webHidden/>
              </w:rPr>
              <w:fldChar w:fldCharType="separate"/>
            </w:r>
            <w:r w:rsidR="00032255">
              <w:rPr>
                <w:noProof/>
                <w:webHidden/>
              </w:rPr>
              <w:t>8</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24" w:history="1">
            <w:r w:rsidR="00032255" w:rsidRPr="00D101A6">
              <w:rPr>
                <w:rStyle w:val="Hyperlink"/>
                <w:noProof/>
              </w:rPr>
              <w:t>Joint Anti Child Exploitation Teams</w:t>
            </w:r>
            <w:r w:rsidR="00032255">
              <w:rPr>
                <w:noProof/>
                <w:webHidden/>
              </w:rPr>
              <w:tab/>
            </w:r>
            <w:r w:rsidR="00032255">
              <w:rPr>
                <w:noProof/>
                <w:webHidden/>
              </w:rPr>
              <w:fldChar w:fldCharType="begin"/>
            </w:r>
            <w:r w:rsidR="00032255">
              <w:rPr>
                <w:noProof/>
                <w:webHidden/>
              </w:rPr>
              <w:instrText xml:space="preserve"> PAGEREF _Toc15377524 \h </w:instrText>
            </w:r>
            <w:r w:rsidR="00032255">
              <w:rPr>
                <w:noProof/>
                <w:webHidden/>
              </w:rPr>
            </w:r>
            <w:r w:rsidR="00032255">
              <w:rPr>
                <w:noProof/>
                <w:webHidden/>
              </w:rPr>
              <w:fldChar w:fldCharType="separate"/>
            </w:r>
            <w:r w:rsidR="00032255">
              <w:rPr>
                <w:noProof/>
                <w:webHidden/>
              </w:rPr>
              <w:t>8</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25" w:history="1">
            <w:r w:rsidR="00032255" w:rsidRPr="00D101A6">
              <w:rPr>
                <w:rStyle w:val="Hyperlink"/>
                <w:noProof/>
              </w:rPr>
              <w:t>How will the ACCCE operate?</w:t>
            </w:r>
            <w:r w:rsidR="00032255">
              <w:rPr>
                <w:noProof/>
                <w:webHidden/>
              </w:rPr>
              <w:tab/>
            </w:r>
            <w:r w:rsidR="00032255">
              <w:rPr>
                <w:noProof/>
                <w:webHidden/>
              </w:rPr>
              <w:fldChar w:fldCharType="begin"/>
            </w:r>
            <w:r w:rsidR="00032255">
              <w:rPr>
                <w:noProof/>
                <w:webHidden/>
              </w:rPr>
              <w:instrText xml:space="preserve"> PAGEREF _Toc15377525 \h </w:instrText>
            </w:r>
            <w:r w:rsidR="00032255">
              <w:rPr>
                <w:noProof/>
                <w:webHidden/>
              </w:rPr>
            </w:r>
            <w:r w:rsidR="00032255">
              <w:rPr>
                <w:noProof/>
                <w:webHidden/>
              </w:rPr>
              <w:fldChar w:fldCharType="separate"/>
            </w:r>
            <w:r w:rsidR="00032255">
              <w:rPr>
                <w:noProof/>
                <w:webHidden/>
              </w:rPr>
              <w:t>8</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26" w:history="1">
            <w:r w:rsidR="00032255" w:rsidRPr="00D101A6">
              <w:rPr>
                <w:rStyle w:val="Hyperlink"/>
                <w:noProof/>
              </w:rPr>
              <w:t>Core functions of the ACCCE</w:t>
            </w:r>
            <w:r w:rsidR="00032255">
              <w:rPr>
                <w:noProof/>
                <w:webHidden/>
              </w:rPr>
              <w:tab/>
            </w:r>
            <w:r w:rsidR="00032255">
              <w:rPr>
                <w:noProof/>
                <w:webHidden/>
              </w:rPr>
              <w:fldChar w:fldCharType="begin"/>
            </w:r>
            <w:r w:rsidR="00032255">
              <w:rPr>
                <w:noProof/>
                <w:webHidden/>
              </w:rPr>
              <w:instrText xml:space="preserve"> PAGEREF _Toc15377526 \h </w:instrText>
            </w:r>
            <w:r w:rsidR="00032255">
              <w:rPr>
                <w:noProof/>
                <w:webHidden/>
              </w:rPr>
            </w:r>
            <w:r w:rsidR="00032255">
              <w:rPr>
                <w:noProof/>
                <w:webHidden/>
              </w:rPr>
              <w:fldChar w:fldCharType="separate"/>
            </w:r>
            <w:r w:rsidR="00032255">
              <w:rPr>
                <w:noProof/>
                <w:webHidden/>
              </w:rPr>
              <w:t>10</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27" w:history="1">
            <w:r w:rsidR="00032255" w:rsidRPr="00D101A6">
              <w:rPr>
                <w:rStyle w:val="Hyperlink"/>
                <w:noProof/>
              </w:rPr>
              <w:t>Triage of reports of child exploitation</w:t>
            </w:r>
            <w:r w:rsidR="00032255">
              <w:rPr>
                <w:noProof/>
                <w:webHidden/>
              </w:rPr>
              <w:tab/>
            </w:r>
            <w:r w:rsidR="00032255">
              <w:rPr>
                <w:noProof/>
                <w:webHidden/>
              </w:rPr>
              <w:fldChar w:fldCharType="begin"/>
            </w:r>
            <w:r w:rsidR="00032255">
              <w:rPr>
                <w:noProof/>
                <w:webHidden/>
              </w:rPr>
              <w:instrText xml:space="preserve"> PAGEREF _Toc15377527 \h </w:instrText>
            </w:r>
            <w:r w:rsidR="00032255">
              <w:rPr>
                <w:noProof/>
                <w:webHidden/>
              </w:rPr>
            </w:r>
            <w:r w:rsidR="00032255">
              <w:rPr>
                <w:noProof/>
                <w:webHidden/>
              </w:rPr>
              <w:fldChar w:fldCharType="separate"/>
            </w:r>
            <w:r w:rsidR="00032255">
              <w:rPr>
                <w:noProof/>
                <w:webHidden/>
              </w:rPr>
              <w:t>10</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28" w:history="1">
            <w:r w:rsidR="00032255" w:rsidRPr="00D101A6">
              <w:rPr>
                <w:rStyle w:val="Hyperlink"/>
                <w:noProof/>
              </w:rPr>
              <w:t>Intelligence inputs</w:t>
            </w:r>
            <w:r w:rsidR="00032255">
              <w:rPr>
                <w:noProof/>
                <w:webHidden/>
              </w:rPr>
              <w:tab/>
            </w:r>
            <w:r w:rsidR="00032255">
              <w:rPr>
                <w:noProof/>
                <w:webHidden/>
              </w:rPr>
              <w:fldChar w:fldCharType="begin"/>
            </w:r>
            <w:r w:rsidR="00032255">
              <w:rPr>
                <w:noProof/>
                <w:webHidden/>
              </w:rPr>
              <w:instrText xml:space="preserve"> PAGEREF _Toc15377528 \h </w:instrText>
            </w:r>
            <w:r w:rsidR="00032255">
              <w:rPr>
                <w:noProof/>
                <w:webHidden/>
              </w:rPr>
            </w:r>
            <w:r w:rsidR="00032255">
              <w:rPr>
                <w:noProof/>
                <w:webHidden/>
              </w:rPr>
              <w:fldChar w:fldCharType="separate"/>
            </w:r>
            <w:r w:rsidR="00032255">
              <w:rPr>
                <w:noProof/>
                <w:webHidden/>
              </w:rPr>
              <w:t>11</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29" w:history="1">
            <w:r w:rsidR="00032255" w:rsidRPr="00D101A6">
              <w:rPr>
                <w:rStyle w:val="Hyperlink"/>
                <w:noProof/>
              </w:rPr>
              <w:t>Specialist investigative capability</w:t>
            </w:r>
            <w:r w:rsidR="00032255">
              <w:rPr>
                <w:noProof/>
                <w:webHidden/>
              </w:rPr>
              <w:tab/>
            </w:r>
            <w:r w:rsidR="00032255">
              <w:rPr>
                <w:noProof/>
                <w:webHidden/>
              </w:rPr>
              <w:fldChar w:fldCharType="begin"/>
            </w:r>
            <w:r w:rsidR="00032255">
              <w:rPr>
                <w:noProof/>
                <w:webHidden/>
              </w:rPr>
              <w:instrText xml:space="preserve"> PAGEREF _Toc15377529 \h </w:instrText>
            </w:r>
            <w:r w:rsidR="00032255">
              <w:rPr>
                <w:noProof/>
                <w:webHidden/>
              </w:rPr>
            </w:r>
            <w:r w:rsidR="00032255">
              <w:rPr>
                <w:noProof/>
                <w:webHidden/>
              </w:rPr>
              <w:fldChar w:fldCharType="separate"/>
            </w:r>
            <w:r w:rsidR="00032255">
              <w:rPr>
                <w:noProof/>
                <w:webHidden/>
              </w:rPr>
              <w:t>11</w:t>
            </w:r>
            <w:r w:rsidR="00032255">
              <w:rPr>
                <w:noProof/>
                <w:webHidden/>
              </w:rPr>
              <w:fldChar w:fldCharType="end"/>
            </w:r>
          </w:hyperlink>
        </w:p>
        <w:p w:rsidR="00032255" w:rsidRDefault="009F1404">
          <w:pPr>
            <w:pStyle w:val="TOC3"/>
            <w:tabs>
              <w:tab w:val="right" w:leader="dot" w:pos="9016"/>
            </w:tabs>
            <w:rPr>
              <w:rFonts w:asciiTheme="minorHAnsi" w:eastAsiaTheme="minorEastAsia" w:hAnsiTheme="minorHAnsi" w:cstheme="minorBidi"/>
              <w:noProof/>
              <w:color w:val="auto"/>
              <w:sz w:val="22"/>
            </w:rPr>
          </w:pPr>
          <w:hyperlink w:anchor="_Toc15377530" w:history="1">
            <w:r w:rsidR="00032255" w:rsidRPr="00D101A6">
              <w:rPr>
                <w:rStyle w:val="Hyperlink"/>
                <w:noProof/>
              </w:rPr>
              <w:t>Prevention and online child safety</w:t>
            </w:r>
            <w:r w:rsidR="00032255">
              <w:rPr>
                <w:noProof/>
                <w:webHidden/>
              </w:rPr>
              <w:tab/>
            </w:r>
            <w:r w:rsidR="00032255">
              <w:rPr>
                <w:noProof/>
                <w:webHidden/>
              </w:rPr>
              <w:fldChar w:fldCharType="begin"/>
            </w:r>
            <w:r w:rsidR="00032255">
              <w:rPr>
                <w:noProof/>
                <w:webHidden/>
              </w:rPr>
              <w:instrText xml:space="preserve"> PAGEREF _Toc15377530 \h </w:instrText>
            </w:r>
            <w:r w:rsidR="00032255">
              <w:rPr>
                <w:noProof/>
                <w:webHidden/>
              </w:rPr>
            </w:r>
            <w:r w:rsidR="00032255">
              <w:rPr>
                <w:noProof/>
                <w:webHidden/>
              </w:rPr>
              <w:fldChar w:fldCharType="separate"/>
            </w:r>
            <w:r w:rsidR="00032255">
              <w:rPr>
                <w:noProof/>
                <w:webHidden/>
              </w:rPr>
              <w:t>11</w:t>
            </w:r>
            <w:r w:rsidR="00032255">
              <w:rPr>
                <w:noProof/>
                <w:webHidden/>
              </w:rPr>
              <w:fldChar w:fldCharType="end"/>
            </w:r>
          </w:hyperlink>
        </w:p>
        <w:p w:rsidR="00032255" w:rsidRDefault="009F1404">
          <w:pPr>
            <w:pStyle w:val="TOC1"/>
            <w:tabs>
              <w:tab w:val="right" w:leader="dot" w:pos="9016"/>
            </w:tabs>
            <w:rPr>
              <w:rFonts w:asciiTheme="minorHAnsi" w:eastAsiaTheme="minorEastAsia" w:hAnsiTheme="minorHAnsi" w:cstheme="minorBidi"/>
              <w:noProof/>
              <w:color w:val="auto"/>
              <w:sz w:val="22"/>
            </w:rPr>
          </w:pPr>
          <w:hyperlink w:anchor="_Toc15377531" w:history="1">
            <w:r w:rsidR="00032255" w:rsidRPr="00D101A6">
              <w:rPr>
                <w:rStyle w:val="Hyperlink"/>
                <w:noProof/>
              </w:rPr>
              <w:t>Chapter 3 – ACCCE Governance</w:t>
            </w:r>
            <w:r w:rsidR="00032255">
              <w:rPr>
                <w:noProof/>
                <w:webHidden/>
              </w:rPr>
              <w:tab/>
            </w:r>
            <w:r w:rsidR="00032255">
              <w:rPr>
                <w:noProof/>
                <w:webHidden/>
              </w:rPr>
              <w:fldChar w:fldCharType="begin"/>
            </w:r>
            <w:r w:rsidR="00032255">
              <w:rPr>
                <w:noProof/>
                <w:webHidden/>
              </w:rPr>
              <w:instrText xml:space="preserve"> PAGEREF _Toc15377531 \h </w:instrText>
            </w:r>
            <w:r w:rsidR="00032255">
              <w:rPr>
                <w:noProof/>
                <w:webHidden/>
              </w:rPr>
            </w:r>
            <w:r w:rsidR="00032255">
              <w:rPr>
                <w:noProof/>
                <w:webHidden/>
              </w:rPr>
              <w:fldChar w:fldCharType="separate"/>
            </w:r>
            <w:r w:rsidR="00032255">
              <w:rPr>
                <w:noProof/>
                <w:webHidden/>
              </w:rPr>
              <w:t>13</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32" w:history="1">
            <w:r w:rsidR="00032255" w:rsidRPr="00D101A6">
              <w:rPr>
                <w:rStyle w:val="Hyperlink"/>
                <w:noProof/>
              </w:rPr>
              <w:t>How is the ACCCE governed?</w:t>
            </w:r>
            <w:r w:rsidR="00032255">
              <w:rPr>
                <w:noProof/>
                <w:webHidden/>
              </w:rPr>
              <w:tab/>
            </w:r>
            <w:r w:rsidR="00032255">
              <w:rPr>
                <w:noProof/>
                <w:webHidden/>
              </w:rPr>
              <w:fldChar w:fldCharType="begin"/>
            </w:r>
            <w:r w:rsidR="00032255">
              <w:rPr>
                <w:noProof/>
                <w:webHidden/>
              </w:rPr>
              <w:instrText xml:space="preserve"> PAGEREF _Toc15377532 \h </w:instrText>
            </w:r>
            <w:r w:rsidR="00032255">
              <w:rPr>
                <w:noProof/>
                <w:webHidden/>
              </w:rPr>
            </w:r>
            <w:r w:rsidR="00032255">
              <w:rPr>
                <w:noProof/>
                <w:webHidden/>
              </w:rPr>
              <w:fldChar w:fldCharType="separate"/>
            </w:r>
            <w:r w:rsidR="00032255">
              <w:rPr>
                <w:noProof/>
                <w:webHidden/>
              </w:rPr>
              <w:t>13</w:t>
            </w:r>
            <w:r w:rsidR="00032255">
              <w:rPr>
                <w:noProof/>
                <w:webHidden/>
              </w:rPr>
              <w:fldChar w:fldCharType="end"/>
            </w:r>
          </w:hyperlink>
        </w:p>
        <w:p w:rsidR="00032255" w:rsidRDefault="009F1404">
          <w:pPr>
            <w:pStyle w:val="TOC1"/>
            <w:tabs>
              <w:tab w:val="right" w:leader="dot" w:pos="9016"/>
            </w:tabs>
            <w:rPr>
              <w:rFonts w:asciiTheme="minorHAnsi" w:eastAsiaTheme="minorEastAsia" w:hAnsiTheme="minorHAnsi" w:cstheme="minorBidi"/>
              <w:noProof/>
              <w:color w:val="auto"/>
              <w:sz w:val="22"/>
            </w:rPr>
          </w:pPr>
          <w:hyperlink w:anchor="_Toc15377533" w:history="1">
            <w:r w:rsidR="00032255" w:rsidRPr="00D101A6">
              <w:rPr>
                <w:rStyle w:val="Hyperlink"/>
                <w:noProof/>
              </w:rPr>
              <w:t>Chapter 4 – References</w:t>
            </w:r>
            <w:r w:rsidR="00032255">
              <w:rPr>
                <w:noProof/>
                <w:webHidden/>
              </w:rPr>
              <w:tab/>
            </w:r>
            <w:r w:rsidR="00032255">
              <w:rPr>
                <w:noProof/>
                <w:webHidden/>
              </w:rPr>
              <w:fldChar w:fldCharType="begin"/>
            </w:r>
            <w:r w:rsidR="00032255">
              <w:rPr>
                <w:noProof/>
                <w:webHidden/>
              </w:rPr>
              <w:instrText xml:space="preserve"> PAGEREF _Toc15377533 \h </w:instrText>
            </w:r>
            <w:r w:rsidR="00032255">
              <w:rPr>
                <w:noProof/>
                <w:webHidden/>
              </w:rPr>
            </w:r>
            <w:r w:rsidR="00032255">
              <w:rPr>
                <w:noProof/>
                <w:webHidden/>
              </w:rPr>
              <w:fldChar w:fldCharType="separate"/>
            </w:r>
            <w:r w:rsidR="00032255">
              <w:rPr>
                <w:noProof/>
                <w:webHidden/>
              </w:rPr>
              <w:t>16</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34" w:history="1">
            <w:r w:rsidR="00032255" w:rsidRPr="00D101A6">
              <w:rPr>
                <w:rStyle w:val="Hyperlink"/>
                <w:noProof/>
              </w:rPr>
              <w:t>Abbreviations</w:t>
            </w:r>
            <w:r w:rsidR="00032255">
              <w:rPr>
                <w:noProof/>
                <w:webHidden/>
              </w:rPr>
              <w:tab/>
            </w:r>
            <w:r w:rsidR="00032255">
              <w:rPr>
                <w:noProof/>
                <w:webHidden/>
              </w:rPr>
              <w:fldChar w:fldCharType="begin"/>
            </w:r>
            <w:r w:rsidR="00032255">
              <w:rPr>
                <w:noProof/>
                <w:webHidden/>
              </w:rPr>
              <w:instrText xml:space="preserve"> PAGEREF _Toc15377534 \h </w:instrText>
            </w:r>
            <w:r w:rsidR="00032255">
              <w:rPr>
                <w:noProof/>
                <w:webHidden/>
              </w:rPr>
            </w:r>
            <w:r w:rsidR="00032255">
              <w:rPr>
                <w:noProof/>
                <w:webHidden/>
              </w:rPr>
              <w:fldChar w:fldCharType="separate"/>
            </w:r>
            <w:r w:rsidR="00032255">
              <w:rPr>
                <w:noProof/>
                <w:webHidden/>
              </w:rPr>
              <w:t>16</w:t>
            </w:r>
            <w:r w:rsidR="00032255">
              <w:rPr>
                <w:noProof/>
                <w:webHidden/>
              </w:rPr>
              <w:fldChar w:fldCharType="end"/>
            </w:r>
          </w:hyperlink>
        </w:p>
        <w:p w:rsidR="00032255" w:rsidRDefault="009F1404">
          <w:pPr>
            <w:pStyle w:val="TOC2"/>
            <w:tabs>
              <w:tab w:val="right" w:leader="dot" w:pos="9016"/>
            </w:tabs>
            <w:rPr>
              <w:rFonts w:asciiTheme="minorHAnsi" w:eastAsiaTheme="minorEastAsia" w:hAnsiTheme="minorHAnsi" w:cstheme="minorBidi"/>
              <w:noProof/>
              <w:color w:val="auto"/>
              <w:sz w:val="22"/>
            </w:rPr>
          </w:pPr>
          <w:hyperlink w:anchor="_Toc15377535" w:history="1">
            <w:r w:rsidR="00032255" w:rsidRPr="00D101A6">
              <w:rPr>
                <w:rStyle w:val="Hyperlink"/>
                <w:noProof/>
              </w:rPr>
              <w:t>Endnotes</w:t>
            </w:r>
            <w:r w:rsidR="00032255">
              <w:rPr>
                <w:noProof/>
                <w:webHidden/>
              </w:rPr>
              <w:tab/>
            </w:r>
            <w:r w:rsidR="00032255">
              <w:rPr>
                <w:noProof/>
                <w:webHidden/>
              </w:rPr>
              <w:fldChar w:fldCharType="begin"/>
            </w:r>
            <w:r w:rsidR="00032255">
              <w:rPr>
                <w:noProof/>
                <w:webHidden/>
              </w:rPr>
              <w:instrText xml:space="preserve"> PAGEREF _Toc15377535 \h </w:instrText>
            </w:r>
            <w:r w:rsidR="00032255">
              <w:rPr>
                <w:noProof/>
                <w:webHidden/>
              </w:rPr>
            </w:r>
            <w:r w:rsidR="00032255">
              <w:rPr>
                <w:noProof/>
                <w:webHidden/>
              </w:rPr>
              <w:fldChar w:fldCharType="separate"/>
            </w:r>
            <w:r w:rsidR="00032255">
              <w:rPr>
                <w:noProof/>
                <w:webHidden/>
              </w:rPr>
              <w:t>16</w:t>
            </w:r>
            <w:r w:rsidR="00032255">
              <w:rPr>
                <w:noProof/>
                <w:webHidden/>
              </w:rPr>
              <w:fldChar w:fldCharType="end"/>
            </w:r>
          </w:hyperlink>
        </w:p>
        <w:p w:rsidR="002221BD" w:rsidRDefault="002221BD">
          <w:r>
            <w:rPr>
              <w:b/>
              <w:bCs/>
              <w:noProof/>
            </w:rPr>
            <w:fldChar w:fldCharType="end"/>
          </w:r>
        </w:p>
      </w:sdtContent>
    </w:sdt>
    <w:p w:rsidR="002221BD" w:rsidRPr="002221BD" w:rsidRDefault="002221BD" w:rsidP="002221BD"/>
    <w:p w:rsidR="009932D6" w:rsidRDefault="009932D6" w:rsidP="009932D6"/>
    <w:p w:rsidR="009932D6" w:rsidRDefault="009932D6" w:rsidP="009932D6"/>
    <w:p w:rsidR="009932D6" w:rsidRDefault="009932D6" w:rsidP="009932D6"/>
    <w:p w:rsidR="009932D6" w:rsidRDefault="009932D6" w:rsidP="009932D6"/>
    <w:p w:rsidR="009932D6" w:rsidRDefault="009932D6" w:rsidP="009932D6"/>
    <w:p w:rsidR="009932D6" w:rsidRDefault="009932D6" w:rsidP="009932D6"/>
    <w:p w:rsidR="009932D6" w:rsidRDefault="009932D6">
      <w:pPr>
        <w:spacing w:after="160" w:line="259" w:lineRule="auto"/>
        <w:ind w:left="0" w:firstLine="0"/>
      </w:pPr>
      <w:r>
        <w:br w:type="page"/>
      </w:r>
    </w:p>
    <w:p w:rsidR="009932D6" w:rsidRDefault="009932D6" w:rsidP="002221BD">
      <w:pPr>
        <w:pStyle w:val="Heading1"/>
      </w:pPr>
      <w:bookmarkStart w:id="0" w:name="_Toc15377515"/>
      <w:r>
        <w:lastRenderedPageBreak/>
        <w:t>Chapter 1 – The ACCCE</w:t>
      </w:r>
      <w:bookmarkEnd w:id="0"/>
    </w:p>
    <w:p w:rsidR="009932D6" w:rsidRDefault="009932D6" w:rsidP="00A61DBE">
      <w:pPr>
        <w:pStyle w:val="Heading2"/>
      </w:pPr>
      <w:bookmarkStart w:id="1" w:name="_Toc15377516"/>
      <w:r>
        <w:t>Introduction</w:t>
      </w:r>
      <w:bookmarkEnd w:id="1"/>
    </w:p>
    <w:p w:rsidR="009932D6" w:rsidRDefault="009932D6" w:rsidP="002221BD">
      <w:r>
        <w:t xml:space="preserve">The </w:t>
      </w:r>
      <w:r w:rsidR="00B77706">
        <w:t>Australian Centre to Counter Child Exploitation (</w:t>
      </w:r>
      <w:r>
        <w:t>ACCCE</w:t>
      </w:r>
      <w:r w:rsidR="00B77706">
        <w:t>)</w:t>
      </w:r>
      <w:r>
        <w:t xml:space="preserve"> was announced by the Australian Government in March 2018 in response to the increasing number and severity of reports of child exploitation received by Australian law enforcement. A total of $68.6 million was provided to the Australian Federal Police (AFP) to establish the ACCCE.</w:t>
      </w:r>
    </w:p>
    <w:p w:rsidR="009932D6" w:rsidRDefault="0033344A" w:rsidP="002221BD">
      <w:r>
        <w:t xml:space="preserve">The AFP-led ACCCE, </w:t>
      </w:r>
      <w:r w:rsidR="009932D6">
        <w:t>as part of the De</w:t>
      </w:r>
      <w:r>
        <w:t xml:space="preserve">partment of Home Affairs, </w:t>
      </w:r>
      <w:r w:rsidR="009932D6">
        <w:t xml:space="preserve">will bring together capabilities from across the public and private sectors, as well as civil society, to drive a collaborative national response to counter the exploitation of children in Australia. The AFP, as Australia’s national law enforcement agency, and a conduit to foreign law enforcement agencies, plays a critical role in leading and driving the success of the ACCCE. </w:t>
      </w:r>
    </w:p>
    <w:p w:rsidR="009932D6" w:rsidRDefault="009932D6" w:rsidP="002221BD">
      <w:r>
        <w:t xml:space="preserve">In driving a national response, the ACCCE specifically focuses on countering online </w:t>
      </w:r>
      <w:r w:rsidR="00B77706">
        <w:t xml:space="preserve">child </w:t>
      </w:r>
      <w:r>
        <w:t>sexual exploitation, and as such, organised child exploitation networks operating in the online environment. Recognising the global and borderless nature of online child exploitation, the ACCCE is founded on a principle of partnership. In partnership, the ACCCE will work to free children from exploitation through its four pillars, Prepare, Prevent, Protect and Pursue:</w:t>
      </w:r>
    </w:p>
    <w:p w:rsidR="009932D6" w:rsidRDefault="009932D6" w:rsidP="00032255">
      <w:pPr>
        <w:pStyle w:val="ListParagraph"/>
        <w:numPr>
          <w:ilvl w:val="0"/>
          <w:numId w:val="26"/>
        </w:numPr>
      </w:pPr>
      <w:r w:rsidRPr="00032255">
        <w:rPr>
          <w:b/>
        </w:rPr>
        <w:t>prepare</w:t>
      </w:r>
      <w:r>
        <w:t xml:space="preserve"> future capabilities and technologies to counter child exploitation</w:t>
      </w:r>
    </w:p>
    <w:p w:rsidR="009932D6" w:rsidRDefault="009932D6" w:rsidP="00032255">
      <w:pPr>
        <w:pStyle w:val="ListParagraph"/>
        <w:numPr>
          <w:ilvl w:val="0"/>
          <w:numId w:val="26"/>
        </w:numPr>
      </w:pPr>
      <w:r w:rsidRPr="00032255">
        <w:rPr>
          <w:b/>
        </w:rPr>
        <w:t>prevent</w:t>
      </w:r>
      <w:r>
        <w:t xml:space="preserve"> the exploitation of children, and intervene earlier in the abuse of victims </w:t>
      </w:r>
    </w:p>
    <w:p w:rsidR="009932D6" w:rsidRDefault="009932D6" w:rsidP="00032255">
      <w:pPr>
        <w:pStyle w:val="ListParagraph"/>
        <w:numPr>
          <w:ilvl w:val="0"/>
          <w:numId w:val="26"/>
        </w:numPr>
      </w:pPr>
      <w:r w:rsidRPr="00032255">
        <w:rPr>
          <w:b/>
        </w:rPr>
        <w:t>protect</w:t>
      </w:r>
      <w:r>
        <w:t xml:space="preserve"> victims from further victimisation, and protect the wellbeing of members </w:t>
      </w:r>
    </w:p>
    <w:p w:rsidR="009932D6" w:rsidRDefault="009932D6" w:rsidP="00032255">
      <w:pPr>
        <w:pStyle w:val="ListParagraph"/>
        <w:numPr>
          <w:ilvl w:val="0"/>
          <w:numId w:val="26"/>
        </w:numPr>
      </w:pPr>
      <w:r>
        <w:t xml:space="preserve">support authorities to </w:t>
      </w:r>
      <w:r w:rsidRPr="00032255">
        <w:rPr>
          <w:b/>
        </w:rPr>
        <w:t>pursue</w:t>
      </w:r>
      <w:r>
        <w:t>, disrupt and prosecute child sex offenders, and remove victims from harm.</w:t>
      </w:r>
    </w:p>
    <w:p w:rsidR="009932D6" w:rsidRDefault="009932D6" w:rsidP="002221BD">
      <w:r>
        <w:t>A range of activities are aligned to these four pillars, and along with its goals, form the ACCCE strategic framework.</w:t>
      </w:r>
    </w:p>
    <w:p w:rsidR="009932D6" w:rsidRDefault="009932D6" w:rsidP="009932D6">
      <w:r>
        <w:t>The goals of the ACCCE are to:</w:t>
      </w:r>
    </w:p>
    <w:p w:rsidR="009932D6" w:rsidRDefault="009932D6" w:rsidP="009932D6">
      <w:r>
        <w:t>1.</w:t>
      </w:r>
      <w:r>
        <w:tab/>
      </w:r>
      <w:r w:rsidRPr="00564075">
        <w:rPr>
          <w:b/>
        </w:rPr>
        <w:t>Reduce economic, social</w:t>
      </w:r>
      <w:r>
        <w:t xml:space="preserve"> and </w:t>
      </w:r>
      <w:r w:rsidRPr="00564075">
        <w:rPr>
          <w:b/>
        </w:rPr>
        <w:t>individual rewards</w:t>
      </w:r>
      <w:r>
        <w:t xml:space="preserve"> from child exploitation.</w:t>
      </w:r>
    </w:p>
    <w:p w:rsidR="009932D6" w:rsidRDefault="009932D6" w:rsidP="009932D6">
      <w:r>
        <w:t>2.</w:t>
      </w:r>
      <w:r>
        <w:tab/>
      </w:r>
      <w:r w:rsidRPr="00564075">
        <w:rPr>
          <w:b/>
        </w:rPr>
        <w:t>Reduce harm</w:t>
      </w:r>
      <w:r>
        <w:t xml:space="preserve"> from complex, organised child exploitation networks.</w:t>
      </w:r>
    </w:p>
    <w:p w:rsidR="009932D6" w:rsidRDefault="009932D6" w:rsidP="009932D6">
      <w:r>
        <w:t>3.</w:t>
      </w:r>
      <w:r>
        <w:tab/>
      </w:r>
      <w:r w:rsidRPr="00564075">
        <w:rPr>
          <w:b/>
        </w:rPr>
        <w:t>Enhance capability</w:t>
      </w:r>
      <w:r>
        <w:t xml:space="preserve"> and </w:t>
      </w:r>
      <w:r w:rsidRPr="00564075">
        <w:rPr>
          <w:b/>
        </w:rPr>
        <w:t>interoperability</w:t>
      </w:r>
      <w:r>
        <w:t xml:space="preserve"> between the public and private sectors, and civil society.</w:t>
      </w:r>
    </w:p>
    <w:p w:rsidR="009932D6" w:rsidRDefault="009932D6" w:rsidP="00564075">
      <w:pPr>
        <w:spacing w:line="264" w:lineRule="auto"/>
        <w:ind w:left="709" w:hanging="720"/>
      </w:pPr>
      <w:r>
        <w:t>4.</w:t>
      </w:r>
      <w:r>
        <w:tab/>
      </w:r>
      <w:r w:rsidRPr="00564075">
        <w:rPr>
          <w:b/>
        </w:rPr>
        <w:t>Enhance community confidence</w:t>
      </w:r>
      <w:r>
        <w:t xml:space="preserve"> that authorities, civil society, and the private sector are addressing the issue of child exploitation.</w:t>
      </w:r>
    </w:p>
    <w:p w:rsidR="009932D6" w:rsidRDefault="009932D6" w:rsidP="002221BD">
      <w:r>
        <w:t xml:space="preserve">The ACCCE will provide a national capability not held by any single federal or state agency in Australia. While largely based in Brisbane, Queensland, the ACCCE will be supported by the AFP and the Department of Home Affairs in Canberra, and will work closely with its partners within the public and private sectors, and civil society. </w:t>
      </w:r>
    </w:p>
    <w:p w:rsidR="009932D6" w:rsidRDefault="009932D6" w:rsidP="002221BD">
      <w:r>
        <w:t>The ACCCE further leverages the capabilities of, and complements, the Department of Home Affairs’ Transnational Serious and Organised Crime (TSOC) National Strategy, with the exploitation of children identified as a threat to national security.</w:t>
      </w:r>
    </w:p>
    <w:p w:rsidR="009932D6" w:rsidRDefault="00622A1D" w:rsidP="002221BD">
      <w:r>
        <w:t>The ACCCE Blueprint 2019-2021</w:t>
      </w:r>
      <w:r w:rsidR="009932D6">
        <w:t xml:space="preserve"> is the culmination of substantial design work undertaken by the AFP with partner agencies in the first year of its operation. It sets out the role of the ACCCE and how it will operate.</w:t>
      </w:r>
    </w:p>
    <w:p w:rsidR="00FD6FD2" w:rsidRDefault="00FD6FD2">
      <w:pPr>
        <w:spacing w:after="160" w:line="259" w:lineRule="auto"/>
        <w:ind w:left="0" w:firstLine="0"/>
      </w:pPr>
      <w:r>
        <w:br w:type="page"/>
      </w:r>
    </w:p>
    <w:p w:rsidR="00332501" w:rsidRDefault="00332501" w:rsidP="009932D6">
      <w:pPr>
        <w:sectPr w:rsidR="00332501" w:rsidSect="00F0519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hapStyle="1"/>
          <w:cols w:space="708"/>
          <w:docGrid w:linePitch="360"/>
        </w:sectPr>
      </w:pPr>
    </w:p>
    <w:p w:rsidR="00332501" w:rsidRDefault="00727885" w:rsidP="00A61DBE">
      <w:pPr>
        <w:pStyle w:val="Heading2"/>
      </w:pPr>
      <w:bookmarkStart w:id="2" w:name="_Toc15377517"/>
      <w:r>
        <w:lastRenderedPageBreak/>
        <w:t>The ACCCE Strategic framework</w:t>
      </w:r>
      <w:bookmarkEnd w:id="2"/>
    </w:p>
    <w:p w:rsidR="00332501" w:rsidRPr="00564075" w:rsidRDefault="002221BD" w:rsidP="002105E8">
      <w:pPr>
        <w:rPr>
          <w:b/>
          <w:sz w:val="22"/>
        </w:rPr>
      </w:pPr>
      <w:r w:rsidRPr="00564075">
        <w:rPr>
          <w:b/>
          <w:sz w:val="22"/>
        </w:rPr>
        <w:br/>
      </w:r>
      <w:r w:rsidR="00332501" w:rsidRPr="00564075">
        <w:rPr>
          <w:b/>
          <w:sz w:val="22"/>
        </w:rPr>
        <w:t xml:space="preserve">VISION: Children </w:t>
      </w:r>
      <w:r w:rsidR="00977929">
        <w:rPr>
          <w:b/>
          <w:sz w:val="22"/>
        </w:rPr>
        <w:t xml:space="preserve">are </w:t>
      </w:r>
      <w:r w:rsidR="00332501" w:rsidRPr="00564075">
        <w:rPr>
          <w:b/>
          <w:sz w:val="22"/>
        </w:rPr>
        <w:t>free from exploitation</w:t>
      </w:r>
    </w:p>
    <w:p w:rsidR="00332501" w:rsidRPr="00564075" w:rsidRDefault="002221BD" w:rsidP="002105E8">
      <w:pPr>
        <w:rPr>
          <w:b/>
          <w:sz w:val="22"/>
        </w:rPr>
      </w:pPr>
      <w:r w:rsidRPr="00564075">
        <w:rPr>
          <w:b/>
          <w:noProof/>
          <w:sz w:val="22"/>
        </w:rPr>
        <mc:AlternateContent>
          <mc:Choice Requires="wpg">
            <w:drawing>
              <wp:anchor distT="0" distB="0" distL="114300" distR="114300" simplePos="0" relativeHeight="251612160" behindDoc="0" locked="0" layoutInCell="1" allowOverlap="1">
                <wp:simplePos x="0" y="0"/>
                <wp:positionH relativeFrom="page">
                  <wp:align>left</wp:align>
                </wp:positionH>
                <wp:positionV relativeFrom="paragraph">
                  <wp:posOffset>28664</wp:posOffset>
                </wp:positionV>
                <wp:extent cx="8820000" cy="14400"/>
                <wp:effectExtent l="0" t="0" r="19685" b="5080"/>
                <wp:wrapSquare wrapText="bothSides"/>
                <wp:docPr id="16937" name="Group 16937"/>
                <wp:cNvGraphicFramePr/>
                <a:graphic xmlns:a="http://schemas.openxmlformats.org/drawingml/2006/main">
                  <a:graphicData uri="http://schemas.microsoft.com/office/word/2010/wordprocessingGroup">
                    <wpg:wgp>
                      <wpg:cNvGrpSpPr/>
                      <wpg:grpSpPr>
                        <a:xfrm>
                          <a:off x="0" y="0"/>
                          <a:ext cx="8820000" cy="14400"/>
                          <a:chOff x="0" y="0"/>
                          <a:chExt cx="9089987" cy="12700"/>
                        </a:xfrm>
                      </wpg:grpSpPr>
                      <wps:wsp>
                        <wps:cNvPr id="425" name="Shape 425"/>
                        <wps:cNvSpPr/>
                        <wps:spPr>
                          <a:xfrm>
                            <a:off x="0" y="0"/>
                            <a:ext cx="9089987" cy="0"/>
                          </a:xfrm>
                          <a:custGeom>
                            <a:avLst/>
                            <a:gdLst/>
                            <a:ahLst/>
                            <a:cxnLst/>
                            <a:rect l="0" t="0" r="0" b="0"/>
                            <a:pathLst>
                              <a:path w="9089987">
                                <a:moveTo>
                                  <a:pt x="0" y="0"/>
                                </a:moveTo>
                                <a:lnTo>
                                  <a:pt x="9089987" y="0"/>
                                </a:lnTo>
                              </a:path>
                            </a:pathLst>
                          </a:custGeom>
                          <a:ln w="12700" cap="flat">
                            <a:miter lim="127000"/>
                          </a:ln>
                        </wps:spPr>
                        <wps:style>
                          <a:lnRef idx="1">
                            <a:srgbClr val="F7931D"/>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3189D0C" id="Group 16937" o:spid="_x0000_s1026" style="position:absolute;margin-left:0;margin-top:2.25pt;width:694.5pt;height:1.15pt;z-index:251612160;mso-position-horizontal:left;mso-position-horizontal-relative:page;mso-width-relative:margin;mso-height-relative:margin" coordsize="90899,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">
                <v:shape id="Shape 425" o:spid="_x0000_s1027" style="position:absolute;width:90899;height:0;visibility:visible;mso-wrap-style:square;v-text-anchor:top" coordsize="90899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" path="m,l9089987,e" filled="f" strokecolor="#f7931d" strokeweight="1pt">
                  <v:stroke miterlimit="83231f" joinstyle="miter"/>
                  <v:path arrowok="t" textboxrect="0,0,9089987,0"/>
                </v:shape>
                <w10:wrap type="square" anchorx="page"/>
              </v:group>
            </w:pict>
          </mc:Fallback>
        </mc:AlternateContent>
      </w:r>
      <w:r w:rsidR="00332501" w:rsidRPr="00564075">
        <w:rPr>
          <w:b/>
          <w:noProof/>
          <w:sz w:val="22"/>
        </w:rPr>
        <mc:AlternateContent>
          <mc:Choice Requires="wpg">
            <w:drawing>
              <wp:anchor distT="0" distB="0" distL="114300" distR="114300" simplePos="0" relativeHeight="251613184" behindDoc="0" locked="0" layoutInCell="1" allowOverlap="1">
                <wp:simplePos x="0" y="0"/>
                <wp:positionH relativeFrom="margin">
                  <wp:posOffset>0</wp:posOffset>
                </wp:positionH>
                <wp:positionV relativeFrom="paragraph">
                  <wp:posOffset>528955</wp:posOffset>
                </wp:positionV>
                <wp:extent cx="8820000" cy="14400"/>
                <wp:effectExtent l="0" t="0" r="19685" b="5080"/>
                <wp:wrapSquare wrapText="bothSides"/>
                <wp:docPr id="16938" name="Group 16938"/>
                <wp:cNvGraphicFramePr/>
                <a:graphic xmlns:a="http://schemas.openxmlformats.org/drawingml/2006/main">
                  <a:graphicData uri="http://schemas.microsoft.com/office/word/2010/wordprocessingGroup">
                    <wpg:wgp>
                      <wpg:cNvGrpSpPr/>
                      <wpg:grpSpPr>
                        <a:xfrm>
                          <a:off x="0" y="0"/>
                          <a:ext cx="8820000" cy="14400"/>
                          <a:chOff x="0" y="0"/>
                          <a:chExt cx="9089987" cy="12700"/>
                        </a:xfrm>
                      </wpg:grpSpPr>
                      <wps:wsp>
                        <wps:cNvPr id="428" name="Shape 428"/>
                        <wps:cNvSpPr/>
                        <wps:spPr>
                          <a:xfrm>
                            <a:off x="0" y="0"/>
                            <a:ext cx="9089987" cy="0"/>
                          </a:xfrm>
                          <a:custGeom>
                            <a:avLst/>
                            <a:gdLst/>
                            <a:ahLst/>
                            <a:cxnLst/>
                            <a:rect l="0" t="0" r="0" b="0"/>
                            <a:pathLst>
                              <a:path w="9089987">
                                <a:moveTo>
                                  <a:pt x="0" y="0"/>
                                </a:moveTo>
                                <a:lnTo>
                                  <a:pt x="9089987" y="0"/>
                                </a:lnTo>
                              </a:path>
                            </a:pathLst>
                          </a:custGeom>
                          <a:ln w="12700" cap="flat">
                            <a:miter lim="127000"/>
                          </a:ln>
                        </wps:spPr>
                        <wps:style>
                          <a:lnRef idx="1">
                            <a:srgbClr val="1268B3"/>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41B0C5AE" id="Group 16938" o:spid="_x0000_s1026" style="position:absolute;margin-left:0;margin-top:41.65pt;width:694.5pt;height:1.15pt;z-index:251613184;mso-position-horizontal-relative:margin;mso-width-relative:margin;mso-height-relative:margin" coordsize="90899,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">
                <v:shape id="Shape 428" o:spid="_x0000_s1027" style="position:absolute;width:90899;height:0;visibility:visible;mso-wrap-style:square;v-text-anchor:top" coordsize="90899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" path="m,l9089987,e" filled="f" strokecolor="#1268b3" strokeweight="1pt">
                  <v:stroke miterlimit="83231f" joinstyle="miter"/>
                  <v:path arrowok="t" textboxrect="0,0,9089987,0"/>
                </v:shape>
                <w10:wrap type="square" anchorx="margin"/>
              </v:group>
            </w:pict>
          </mc:Fallback>
        </mc:AlternateContent>
      </w:r>
      <w:r w:rsidR="00332501" w:rsidRPr="00564075">
        <w:rPr>
          <w:b/>
          <w:sz w:val="22"/>
        </w:rPr>
        <w:br/>
        <w:t>MISSION: To drive a collaborative national response to counter the exploitation of children</w:t>
      </w:r>
    </w:p>
    <w:p w:rsidR="00332501" w:rsidRPr="00564075" w:rsidRDefault="0080404D" w:rsidP="002105E8">
      <w:pPr>
        <w:rPr>
          <w:noProof/>
          <w:color w:val="auto"/>
          <w:sz w:val="18"/>
          <w:szCs w:val="17"/>
        </w:rPr>
      </w:pPr>
      <w:r w:rsidRPr="00564075">
        <w:rPr>
          <w:b/>
          <w:sz w:val="22"/>
        </w:rPr>
        <w:br/>
      </w:r>
      <w:r w:rsidR="00332501" w:rsidRPr="00564075">
        <w:rPr>
          <w:b/>
          <w:sz w:val="22"/>
        </w:rPr>
        <w:t>PRINCIPLE: Partnership</w:t>
      </w:r>
      <w:r w:rsidR="002105E8" w:rsidRPr="00564075">
        <w:rPr>
          <w:noProof/>
          <w:color w:val="auto"/>
          <w:sz w:val="18"/>
          <w:szCs w:val="17"/>
        </w:rPr>
        <w:br/>
      </w:r>
    </w:p>
    <w:tbl>
      <w:tblPr>
        <w:tblStyle w:val="TableGrid"/>
        <w:tblW w:w="5000" w:type="pct"/>
        <w:jc w:val="center"/>
        <w:tblLook w:val="04A0" w:firstRow="1" w:lastRow="0" w:firstColumn="1" w:lastColumn="0" w:noHBand="0" w:noVBand="1"/>
      </w:tblPr>
      <w:tblGrid>
        <w:gridCol w:w="619"/>
        <w:gridCol w:w="2147"/>
        <w:gridCol w:w="2180"/>
        <w:gridCol w:w="2154"/>
        <w:gridCol w:w="2222"/>
      </w:tblGrid>
      <w:tr w:rsidR="002221BD" w:rsidRPr="002105E8" w:rsidTr="00EE61A2">
        <w:trPr>
          <w:jc w:val="center"/>
        </w:trPr>
        <w:tc>
          <w:tcPr>
            <w:tcW w:w="649" w:type="dxa"/>
            <w:vMerge w:val="restart"/>
            <w:textDirection w:val="btLr"/>
          </w:tcPr>
          <w:p w:rsidR="00332501" w:rsidRPr="002105E8" w:rsidRDefault="00332501" w:rsidP="00EE61A2">
            <w:pPr>
              <w:spacing w:after="0" w:line="259" w:lineRule="auto"/>
              <w:ind w:left="113" w:right="113" w:firstLine="0"/>
              <w:jc w:val="center"/>
              <w:rPr>
                <w:noProof/>
                <w:color w:val="auto"/>
                <w:sz w:val="18"/>
                <w:szCs w:val="17"/>
              </w:rPr>
            </w:pPr>
            <w:r w:rsidRPr="002105E8">
              <w:rPr>
                <w:noProof/>
                <w:color w:val="auto"/>
                <w:sz w:val="18"/>
                <w:szCs w:val="17"/>
              </w:rPr>
              <w:t>PILLARS</w:t>
            </w:r>
          </w:p>
        </w:tc>
        <w:tc>
          <w:tcPr>
            <w:tcW w:w="3402" w:type="dxa"/>
          </w:tcPr>
          <w:p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PREPARE</w:t>
            </w:r>
          </w:p>
        </w:tc>
        <w:tc>
          <w:tcPr>
            <w:tcW w:w="3402" w:type="dxa"/>
          </w:tcPr>
          <w:p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PREVENT</w:t>
            </w:r>
          </w:p>
        </w:tc>
        <w:tc>
          <w:tcPr>
            <w:tcW w:w="3402" w:type="dxa"/>
          </w:tcPr>
          <w:p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PROTECT</w:t>
            </w:r>
          </w:p>
        </w:tc>
        <w:tc>
          <w:tcPr>
            <w:tcW w:w="3402" w:type="dxa"/>
          </w:tcPr>
          <w:p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PURSUE</w:t>
            </w:r>
          </w:p>
        </w:tc>
      </w:tr>
      <w:tr w:rsidR="002221BD" w:rsidRPr="002105E8" w:rsidTr="00EE61A2">
        <w:trPr>
          <w:jc w:val="center"/>
        </w:trPr>
        <w:tc>
          <w:tcPr>
            <w:tcW w:w="649" w:type="dxa"/>
            <w:vMerge/>
          </w:tcPr>
          <w:p w:rsidR="00332501" w:rsidRPr="002105E8" w:rsidRDefault="00332501" w:rsidP="00EE61A2">
            <w:pPr>
              <w:spacing w:after="139" w:line="259" w:lineRule="auto"/>
              <w:ind w:left="0" w:firstLine="0"/>
              <w:rPr>
                <w:b/>
                <w:noProof/>
                <w:color w:val="auto"/>
                <w:sz w:val="18"/>
                <w:szCs w:val="17"/>
              </w:rPr>
            </w:pPr>
          </w:p>
        </w:tc>
        <w:tc>
          <w:tcPr>
            <w:tcW w:w="3402" w:type="dxa"/>
          </w:tcPr>
          <w:p w:rsidR="00332501" w:rsidRPr="002105E8" w:rsidRDefault="00332501" w:rsidP="002105E8">
            <w:pPr>
              <w:spacing w:after="139" w:line="259" w:lineRule="auto"/>
              <w:ind w:left="0" w:firstLine="0"/>
              <w:rPr>
                <w:color w:val="auto"/>
                <w:sz w:val="17"/>
                <w:szCs w:val="17"/>
              </w:rPr>
            </w:pPr>
            <w:r w:rsidRPr="002105E8">
              <w:rPr>
                <w:noProof/>
                <w:color w:val="auto"/>
                <w:sz w:val="17"/>
                <w:szCs w:val="17"/>
              </w:rPr>
              <w:t>Prepare future capabilities and technologies to counter child exploitation.</w:t>
            </w:r>
          </w:p>
        </w:tc>
        <w:tc>
          <w:tcPr>
            <w:tcW w:w="3402" w:type="dxa"/>
          </w:tcPr>
          <w:p w:rsidR="00332501" w:rsidRPr="002105E8" w:rsidRDefault="00332501" w:rsidP="002105E8">
            <w:pPr>
              <w:spacing w:after="139" w:line="259" w:lineRule="auto"/>
              <w:ind w:left="0" w:firstLine="0"/>
              <w:rPr>
                <w:color w:val="auto"/>
                <w:sz w:val="17"/>
                <w:szCs w:val="17"/>
              </w:rPr>
            </w:pPr>
            <w:r w:rsidRPr="002105E8">
              <w:rPr>
                <w:noProof/>
                <w:color w:val="auto"/>
                <w:sz w:val="17"/>
                <w:szCs w:val="17"/>
              </w:rPr>
              <w:t>Prevent the exploitation of children, and intervene earlier in the abuse of victims.</w:t>
            </w:r>
          </w:p>
        </w:tc>
        <w:tc>
          <w:tcPr>
            <w:tcW w:w="3402" w:type="dxa"/>
          </w:tcPr>
          <w:p w:rsidR="00332501" w:rsidRPr="002105E8" w:rsidRDefault="00332501" w:rsidP="002105E8">
            <w:pPr>
              <w:spacing w:after="139" w:line="259" w:lineRule="auto"/>
              <w:ind w:left="0" w:firstLine="0"/>
              <w:rPr>
                <w:color w:val="auto"/>
                <w:sz w:val="17"/>
                <w:szCs w:val="17"/>
              </w:rPr>
            </w:pPr>
            <w:r w:rsidRPr="002105E8">
              <w:rPr>
                <w:noProof/>
                <w:color w:val="auto"/>
                <w:sz w:val="17"/>
                <w:szCs w:val="17"/>
              </w:rPr>
              <w:t>Protect victims from further</w:t>
            </w:r>
            <w:r w:rsidR="002105E8" w:rsidRPr="002105E8">
              <w:rPr>
                <w:noProof/>
                <w:color w:val="auto"/>
                <w:sz w:val="17"/>
                <w:szCs w:val="17"/>
              </w:rPr>
              <w:t xml:space="preserve"> </w:t>
            </w:r>
            <w:r w:rsidRPr="002105E8">
              <w:rPr>
                <w:noProof/>
                <w:color w:val="auto"/>
                <w:sz w:val="17"/>
                <w:szCs w:val="17"/>
              </w:rPr>
              <w:t>victimisation, and protect the wellbeing of members.</w:t>
            </w:r>
          </w:p>
        </w:tc>
        <w:tc>
          <w:tcPr>
            <w:tcW w:w="3402" w:type="dxa"/>
          </w:tcPr>
          <w:p w:rsidR="00332501" w:rsidRPr="002105E8" w:rsidRDefault="00332501" w:rsidP="00EE61A2">
            <w:pPr>
              <w:spacing w:after="139" w:line="259" w:lineRule="auto"/>
              <w:ind w:left="0" w:firstLine="0"/>
              <w:rPr>
                <w:color w:val="auto"/>
                <w:sz w:val="17"/>
                <w:szCs w:val="17"/>
              </w:rPr>
            </w:pPr>
            <w:r w:rsidRPr="002105E8">
              <w:rPr>
                <w:noProof/>
                <w:color w:val="auto"/>
                <w:sz w:val="17"/>
                <w:szCs w:val="17"/>
              </w:rPr>
              <w:t>Support authorities to pursue, disrupt and prosecute child sex offenders, and remove victims from harm.</w:t>
            </w:r>
          </w:p>
        </w:tc>
      </w:tr>
      <w:tr w:rsidR="00332501" w:rsidRPr="002105E8" w:rsidTr="00EE61A2">
        <w:trPr>
          <w:jc w:val="center"/>
        </w:trPr>
        <w:tc>
          <w:tcPr>
            <w:tcW w:w="650" w:type="dxa"/>
            <w:vMerge w:val="restart"/>
            <w:textDirection w:val="btLr"/>
          </w:tcPr>
          <w:p w:rsidR="00332501" w:rsidRPr="002105E8" w:rsidRDefault="00332501" w:rsidP="00EE61A2">
            <w:pPr>
              <w:spacing w:after="139" w:line="259" w:lineRule="auto"/>
              <w:ind w:left="113" w:right="113" w:firstLine="0"/>
              <w:jc w:val="center"/>
              <w:rPr>
                <w:noProof/>
                <w:color w:val="auto"/>
                <w:sz w:val="18"/>
                <w:szCs w:val="17"/>
              </w:rPr>
            </w:pPr>
            <w:r w:rsidRPr="002105E8">
              <w:rPr>
                <w:noProof/>
                <w:color w:val="auto"/>
                <w:sz w:val="18"/>
                <w:szCs w:val="17"/>
              </w:rPr>
              <w:t>OUTCOMES</w:t>
            </w:r>
          </w:p>
        </w:tc>
        <w:tc>
          <w:tcPr>
            <w:tcW w:w="3402" w:type="dxa"/>
            <w:gridSpan w:val="2"/>
          </w:tcPr>
          <w:p w:rsidR="00332501" w:rsidRPr="002105E8" w:rsidRDefault="00332501" w:rsidP="00EE61A2">
            <w:pPr>
              <w:rPr>
                <w:sz w:val="17"/>
                <w:szCs w:val="17"/>
              </w:rPr>
            </w:pPr>
            <w:r w:rsidRPr="002105E8">
              <w:rPr>
                <w:sz w:val="17"/>
                <w:szCs w:val="17"/>
              </w:rPr>
              <w:t>Reduce economic, social and individual rewards from child exploitation.</w:t>
            </w:r>
          </w:p>
        </w:tc>
        <w:tc>
          <w:tcPr>
            <w:tcW w:w="3402" w:type="dxa"/>
            <w:gridSpan w:val="2"/>
          </w:tcPr>
          <w:p w:rsidR="00332501" w:rsidRPr="002105E8" w:rsidRDefault="00332501" w:rsidP="00EE61A2">
            <w:pPr>
              <w:rPr>
                <w:sz w:val="17"/>
                <w:szCs w:val="17"/>
              </w:rPr>
            </w:pPr>
            <w:r w:rsidRPr="002105E8">
              <w:rPr>
                <w:sz w:val="17"/>
                <w:szCs w:val="17"/>
              </w:rPr>
              <w:t>Reduce harm from complex, organised child exploitation networks.</w:t>
            </w:r>
          </w:p>
        </w:tc>
      </w:tr>
      <w:tr w:rsidR="00332501" w:rsidRPr="002105E8" w:rsidTr="00EE61A2">
        <w:trPr>
          <w:jc w:val="center"/>
        </w:trPr>
        <w:tc>
          <w:tcPr>
            <w:tcW w:w="649" w:type="dxa"/>
            <w:vMerge/>
            <w:textDirection w:val="btLr"/>
          </w:tcPr>
          <w:p w:rsidR="00332501" w:rsidRPr="002105E8" w:rsidRDefault="00332501" w:rsidP="00EE61A2">
            <w:pPr>
              <w:spacing w:after="139" w:line="259" w:lineRule="auto"/>
              <w:ind w:left="113" w:right="113" w:firstLine="0"/>
              <w:jc w:val="center"/>
              <w:rPr>
                <w:noProof/>
                <w:color w:val="auto"/>
                <w:sz w:val="18"/>
                <w:szCs w:val="17"/>
              </w:rPr>
            </w:pPr>
          </w:p>
        </w:tc>
        <w:tc>
          <w:tcPr>
            <w:tcW w:w="3402" w:type="dxa"/>
            <w:gridSpan w:val="4"/>
          </w:tcPr>
          <w:p w:rsidR="00332501" w:rsidRPr="002105E8" w:rsidRDefault="00332501" w:rsidP="00EE61A2">
            <w:pPr>
              <w:rPr>
                <w:noProof/>
                <w:sz w:val="17"/>
                <w:szCs w:val="17"/>
              </w:rPr>
            </w:pPr>
            <w:r w:rsidRPr="002105E8">
              <w:rPr>
                <w:sz w:val="17"/>
                <w:szCs w:val="17"/>
              </w:rPr>
              <w:t>Enhance capability and interoperability between the public and private sectors, and civil society.</w:t>
            </w:r>
          </w:p>
        </w:tc>
      </w:tr>
      <w:tr w:rsidR="00332501" w:rsidRPr="002105E8" w:rsidTr="00EE61A2">
        <w:trPr>
          <w:jc w:val="center"/>
        </w:trPr>
        <w:tc>
          <w:tcPr>
            <w:tcW w:w="649" w:type="dxa"/>
            <w:vMerge/>
          </w:tcPr>
          <w:p w:rsidR="00332501" w:rsidRPr="002105E8" w:rsidRDefault="00332501" w:rsidP="00EE61A2">
            <w:pPr>
              <w:spacing w:after="139" w:line="259" w:lineRule="auto"/>
              <w:ind w:left="0" w:firstLine="0"/>
              <w:rPr>
                <w:b/>
                <w:noProof/>
                <w:color w:val="auto"/>
                <w:sz w:val="18"/>
                <w:szCs w:val="17"/>
              </w:rPr>
            </w:pPr>
          </w:p>
        </w:tc>
        <w:tc>
          <w:tcPr>
            <w:tcW w:w="3402" w:type="dxa"/>
            <w:gridSpan w:val="4"/>
          </w:tcPr>
          <w:p w:rsidR="00332501" w:rsidRPr="002105E8" w:rsidRDefault="00332501" w:rsidP="00EE61A2">
            <w:pPr>
              <w:rPr>
                <w:noProof/>
                <w:sz w:val="17"/>
                <w:szCs w:val="17"/>
              </w:rPr>
            </w:pPr>
            <w:r w:rsidRPr="002105E8">
              <w:rPr>
                <w:sz w:val="17"/>
                <w:szCs w:val="17"/>
              </w:rPr>
              <w:t>Enhance community confidence that the public and private sectors, and civil society, are addressing the issue of child exploitation.</w:t>
            </w:r>
          </w:p>
        </w:tc>
      </w:tr>
      <w:tr w:rsidR="002221BD" w:rsidRPr="002105E8" w:rsidTr="00EE61A2">
        <w:trPr>
          <w:cantSplit/>
          <w:trHeight w:val="1134"/>
          <w:jc w:val="center"/>
        </w:trPr>
        <w:tc>
          <w:tcPr>
            <w:tcW w:w="649" w:type="dxa"/>
            <w:textDirection w:val="btLr"/>
            <w:vAlign w:val="center"/>
          </w:tcPr>
          <w:p w:rsidR="00332501" w:rsidRPr="002105E8" w:rsidRDefault="00332501" w:rsidP="00EE61A2">
            <w:pPr>
              <w:spacing w:after="139" w:line="259" w:lineRule="auto"/>
              <w:ind w:left="113" w:right="113" w:firstLine="0"/>
              <w:jc w:val="center"/>
              <w:rPr>
                <w:noProof/>
                <w:color w:val="auto"/>
                <w:sz w:val="18"/>
                <w:szCs w:val="17"/>
              </w:rPr>
            </w:pPr>
            <w:r w:rsidRPr="002105E8">
              <w:rPr>
                <w:noProof/>
                <w:color w:val="auto"/>
                <w:sz w:val="18"/>
                <w:szCs w:val="17"/>
              </w:rPr>
              <w:t>ACTIVITIES</w:t>
            </w:r>
          </w:p>
        </w:tc>
        <w:tc>
          <w:tcPr>
            <w:tcW w:w="3402" w:type="dxa"/>
          </w:tcPr>
          <w:p w:rsidR="00332501" w:rsidRPr="002105E8" w:rsidRDefault="00332501" w:rsidP="00332501">
            <w:pPr>
              <w:numPr>
                <w:ilvl w:val="0"/>
                <w:numId w:val="6"/>
              </w:numPr>
              <w:spacing w:after="108"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champion and coordinate research and academia.</w:t>
            </w:r>
          </w:p>
          <w:p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coordinate working groups across a range of subjects to bring together practitioners and specialists.</w:t>
            </w:r>
          </w:p>
          <w:p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drive innovation and evolve new capabilities to develop a future ready posture.</w:t>
            </w:r>
          </w:p>
          <w:p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harness technology and coordinate technology solutions.</w:t>
            </w:r>
          </w:p>
          <w:p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coordinate national intelligence and establish a national threat picture.</w:t>
            </w:r>
          </w:p>
          <w:p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develop national standards and training courses for members working in child protection.</w:t>
            </w:r>
          </w:p>
          <w:p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develop capabilities and strategies to infiltrate, disrupt, and dismantle organised child exploitation networks.</w:t>
            </w:r>
          </w:p>
        </w:tc>
        <w:tc>
          <w:tcPr>
            <w:tcW w:w="3402" w:type="dxa"/>
          </w:tcPr>
          <w:p w:rsidR="00332501" w:rsidRPr="002105E8" w:rsidRDefault="00332501" w:rsidP="00332501">
            <w:pPr>
              <w:numPr>
                <w:ilvl w:val="0"/>
                <w:numId w:val="7"/>
              </w:numPr>
              <w:spacing w:after="109" w:line="237"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provide a location for partners to collaborate and coordinate prevention initiatives.</w:t>
            </w:r>
          </w:p>
          <w:p w:rsidR="00332501" w:rsidRPr="002105E8" w:rsidRDefault="00332501" w:rsidP="00332501">
            <w:pPr>
              <w:numPr>
                <w:ilvl w:val="0"/>
                <w:numId w:val="7"/>
              </w:numPr>
              <w:spacing w:after="108" w:line="238"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educate the public to ‘target harden’ potential victims.</w:t>
            </w:r>
          </w:p>
          <w:p w:rsidR="00332501" w:rsidRPr="002105E8" w:rsidRDefault="00332501" w:rsidP="00332501">
            <w:pPr>
              <w:numPr>
                <w:ilvl w:val="0"/>
                <w:numId w:val="7"/>
              </w:numPr>
              <w:spacing w:after="110" w:line="237" w:lineRule="auto"/>
              <w:ind w:right="1"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target child sex offenders through online and offline deterrence strategies. </w:t>
            </w:r>
          </w:p>
          <w:p w:rsidR="00332501" w:rsidRPr="002105E8" w:rsidRDefault="00332501" w:rsidP="00332501">
            <w:pPr>
              <w:numPr>
                <w:ilvl w:val="0"/>
                <w:numId w:val="7"/>
              </w:numPr>
              <w:spacing w:after="109" w:line="237" w:lineRule="auto"/>
              <w:ind w:right="1"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create and garner opportunities to engage the private sector and the community to prevent future child exploitation. </w:t>
            </w:r>
          </w:p>
          <w:p w:rsidR="00332501" w:rsidRPr="002105E8" w:rsidRDefault="00332501" w:rsidP="00332501">
            <w:pPr>
              <w:numPr>
                <w:ilvl w:val="0"/>
                <w:numId w:val="7"/>
              </w:numPr>
              <w:spacing w:after="107" w:line="236"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facilitate early intervention of child exploitation through increased intelligence collection and sharing, and targeted disruption strategies.</w:t>
            </w:r>
          </w:p>
          <w:p w:rsidR="00332501" w:rsidRPr="002105E8" w:rsidRDefault="00332501" w:rsidP="00332501">
            <w:pPr>
              <w:numPr>
                <w:ilvl w:val="0"/>
                <w:numId w:val="7"/>
              </w:numPr>
              <w:spacing w:after="107" w:line="236"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lead national prevention strategies to counter the exploitation of children.</w:t>
            </w:r>
          </w:p>
        </w:tc>
        <w:tc>
          <w:tcPr>
            <w:tcW w:w="3402" w:type="dxa"/>
          </w:tcPr>
          <w:p w:rsidR="00332501" w:rsidRPr="00EE61A2" w:rsidRDefault="00332501" w:rsidP="00203C84">
            <w:pPr>
              <w:pStyle w:val="ListParagraph"/>
              <w:numPr>
                <w:ilvl w:val="0"/>
                <w:numId w:val="17"/>
              </w:numPr>
              <w:spacing w:after="109" w:line="236"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work with partners to protect children from exploitation, and through its prevention and victim identification efforts, protect victims from further exploitation.</w:t>
            </w:r>
            <w:r w:rsidR="00203C84">
              <w:rPr>
                <w:rFonts w:asciiTheme="minorHAnsi" w:hAnsiTheme="minorHAnsi" w:cstheme="minorHAnsi"/>
                <w:sz w:val="17"/>
                <w:szCs w:val="17"/>
              </w:rPr>
              <w:br/>
            </w:r>
          </w:p>
          <w:p w:rsidR="00332501" w:rsidRPr="00EE61A2" w:rsidRDefault="00332501" w:rsidP="00203C84">
            <w:pPr>
              <w:pStyle w:val="ListParagraph"/>
              <w:numPr>
                <w:ilvl w:val="0"/>
                <w:numId w:val="17"/>
              </w:numPr>
              <w:spacing w:after="109" w:line="236"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develop and implement a national mental health plan to protect members working to counter child exploitation.</w:t>
            </w:r>
            <w:r w:rsidR="00203C84">
              <w:rPr>
                <w:rFonts w:asciiTheme="minorHAnsi" w:hAnsiTheme="minorHAnsi" w:cstheme="minorHAnsi"/>
                <w:sz w:val="17"/>
                <w:szCs w:val="17"/>
              </w:rPr>
              <w:br/>
            </w:r>
          </w:p>
          <w:p w:rsidR="00332501" w:rsidRPr="00EE61A2" w:rsidRDefault="00332501" w:rsidP="00203C84">
            <w:pPr>
              <w:pStyle w:val="ListParagraph"/>
              <w:numPr>
                <w:ilvl w:val="0"/>
                <w:numId w:val="17"/>
              </w:numPr>
              <w:spacing w:after="109" w:line="237"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actively promote and provide information about support services for victims and their families.</w:t>
            </w:r>
            <w:r w:rsidR="00203C84">
              <w:rPr>
                <w:rFonts w:asciiTheme="minorHAnsi" w:hAnsiTheme="minorHAnsi" w:cstheme="minorHAnsi"/>
                <w:sz w:val="17"/>
                <w:szCs w:val="17"/>
              </w:rPr>
              <w:br/>
            </w:r>
          </w:p>
          <w:p w:rsidR="00332501" w:rsidRPr="00EE61A2" w:rsidRDefault="00332501" w:rsidP="00203C84">
            <w:pPr>
              <w:pStyle w:val="ListParagraph"/>
              <w:numPr>
                <w:ilvl w:val="0"/>
                <w:numId w:val="17"/>
              </w:numPr>
              <w:spacing w:after="109" w:line="237"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lead contributions to policy and legislative reform to better respond to child exploitation.</w:t>
            </w:r>
            <w:r w:rsidR="00203C84">
              <w:rPr>
                <w:rFonts w:asciiTheme="minorHAnsi" w:hAnsiTheme="minorHAnsi" w:cstheme="minorHAnsi"/>
                <w:sz w:val="17"/>
                <w:szCs w:val="17"/>
              </w:rPr>
              <w:br/>
            </w:r>
          </w:p>
          <w:p w:rsidR="00332501" w:rsidRPr="00EE61A2" w:rsidRDefault="00332501" w:rsidP="00203C84">
            <w:pPr>
              <w:pStyle w:val="ListParagraph"/>
              <w:numPr>
                <w:ilvl w:val="0"/>
                <w:numId w:val="17"/>
              </w:numPr>
              <w:spacing w:after="109" w:line="237"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assist national efforts to disrupt child exploitation.</w:t>
            </w:r>
          </w:p>
        </w:tc>
        <w:tc>
          <w:tcPr>
            <w:tcW w:w="3402" w:type="dxa"/>
          </w:tcPr>
          <w:p w:rsidR="00332501" w:rsidRPr="002105E8" w:rsidRDefault="00332501" w:rsidP="00203C84">
            <w:pPr>
              <w:numPr>
                <w:ilvl w:val="0"/>
                <w:numId w:val="8"/>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house experts in specialist fields to infiltrate, disrupt, and dismantle organised child exploitation networks.</w:t>
            </w:r>
          </w:p>
          <w:p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coordinate reports of child exploitation and provide intelligence packages to investigative authorities to prosecute offenders. </w:t>
            </w:r>
          </w:p>
          <w:p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establish and deliver world leading victim identification and coordination efforts to identify victims and remove them from harm. </w:t>
            </w:r>
          </w:p>
          <w:p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coordinate specialist capabilities nationally and internationally to disrupt organised child exploitation networks.</w:t>
            </w:r>
          </w:p>
          <w:p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actively pursue child sex offenders and networks, and coordinate referrals to investigative authorities.</w:t>
            </w:r>
          </w:p>
        </w:tc>
      </w:tr>
    </w:tbl>
    <w:p w:rsidR="001153DB" w:rsidRDefault="001153DB" w:rsidP="009932D6"/>
    <w:p w:rsidR="00332501" w:rsidRPr="009932D6" w:rsidRDefault="001153DB" w:rsidP="00B570F4">
      <w:pPr>
        <w:pStyle w:val="Heading2"/>
      </w:pPr>
      <w:r>
        <w:br w:type="page"/>
      </w:r>
      <w:bookmarkStart w:id="3" w:name="_Toc15377518"/>
      <w:r w:rsidR="00727885" w:rsidRPr="00A27F93">
        <w:lastRenderedPageBreak/>
        <w:t xml:space="preserve">Why was the </w:t>
      </w:r>
      <w:r w:rsidR="00727885">
        <w:t>ACCCE</w:t>
      </w:r>
      <w:r w:rsidR="00727885" w:rsidRPr="00A27F93">
        <w:t xml:space="preserve"> established</w:t>
      </w:r>
      <w:r w:rsidRPr="00A27F93">
        <w:t>?</w:t>
      </w:r>
      <w:bookmarkEnd w:id="3"/>
    </w:p>
    <w:p w:rsidR="00B570F4" w:rsidRDefault="001153DB" w:rsidP="001153DB">
      <w:pPr>
        <w:sectPr w:rsidR="00B570F4" w:rsidSect="00BF4AD2">
          <w:headerReference w:type="even" r:id="rId15"/>
          <w:headerReference w:type="default" r:id="rId16"/>
          <w:footerReference w:type="even" r:id="rId17"/>
          <w:footerReference w:type="default" r:id="rId18"/>
          <w:endnotePr>
            <w:numFmt w:val="decimal"/>
          </w:endnotePr>
          <w:type w:val="continuous"/>
          <w:pgSz w:w="11906" w:h="16838"/>
          <w:pgMar w:top="1440" w:right="1134" w:bottom="1440" w:left="1440" w:header="708" w:footer="708" w:gutter="0"/>
          <w:cols w:space="708"/>
          <w:titlePg/>
          <w:docGrid w:linePitch="360"/>
        </w:sectPr>
      </w:pPr>
      <w:r>
        <w:t xml:space="preserve">Australian law enforcement is experiencing an ongoing, exponential increase of reports relating to online </w:t>
      </w:r>
      <w:r w:rsidR="006176A0">
        <w:t xml:space="preserve">child </w:t>
      </w:r>
      <w:r>
        <w:t>sexual exploitation in Australia. Research shows that every seven minutes a webpage shows a child being sexually abused.</w:t>
      </w:r>
      <w:r w:rsidR="00730B74">
        <w:rPr>
          <w:rStyle w:val="EndnoteReference"/>
        </w:rPr>
        <w:endnoteReference w:id="1"/>
      </w:r>
    </w:p>
    <w:p w:rsidR="001153DB" w:rsidRDefault="001153DB" w:rsidP="001153DB">
      <w:r>
        <w:t>In 2018, the National Cent</w:t>
      </w:r>
      <w:r w:rsidR="00AF5BE5">
        <w:t>er</w:t>
      </w:r>
      <w:r>
        <w:t xml:space="preserve"> for Missing and Exploited Children (NCMEC) in the United States received more than 18.4 million reports of child exploitation.</w:t>
      </w:r>
      <w:r w:rsidR="00B570F4">
        <w:rPr>
          <w:rStyle w:val="EndnoteReference"/>
        </w:rPr>
        <w:endnoteReference w:id="2"/>
      </w:r>
      <w:r>
        <w:t xml:space="preserve"> In the same year, the AFP received almost 18,000 reports of child exploitation involving Australian children and/or child sex offenders. The number of reports had almost doubled from the previous year. Each report can contain hundreds or thousands of images and videos of children being sexually exploited or tortured for the sexual gratification or financial profit of child sex offenders. </w:t>
      </w:r>
    </w:p>
    <w:p w:rsidR="001153DB" w:rsidRDefault="001153DB" w:rsidP="001153DB">
      <w:r>
        <w:t xml:space="preserve">In the early and mid-2000s in Australia, the average number of images seized when an offender was arrested was around 1,000 images of child sexual abuse; megabytes of child exploitation material. Today, the average seizure is between 10,000 to 80,000 images and videos. Some seizures have contained more than one million multi-media files; terabytes of child exploitation material. </w:t>
      </w:r>
    </w:p>
    <w:p w:rsidR="00AD6A94" w:rsidRDefault="001153DB" w:rsidP="001153DB">
      <w:r>
        <w:t>Along with the increase in reports and the relative size of seizures, Australian law enforcement is witnessing an increase in the severity of exploitation, and a trend toward</w:t>
      </w:r>
      <w:r w:rsidR="00F401A4">
        <w:t>s</w:t>
      </w:r>
      <w:r>
        <w:t xml:space="preserve"> younger children, including babies. In 2016, of the victims of child exploitation rescued by the International Justice Mission, 54 per cent were under 12 years of age, the youngest just two months old.</w:t>
      </w:r>
      <w:r w:rsidR="00B570F4">
        <w:rPr>
          <w:rStyle w:val="EndnoteReference"/>
        </w:rPr>
        <w:endnoteReference w:id="3"/>
      </w:r>
      <w:r>
        <w:t xml:space="preserve"> Further, the AFP is now receiving more and more reports of children aged as young as four engaging with online child sex offenders from around the world. Self-producing sexually explicit material and uploading this material to social media platforms is also becoming more prevalent.</w:t>
      </w:r>
      <w:r w:rsidR="00B570F4">
        <w:rPr>
          <w:rStyle w:val="EndnoteReference"/>
        </w:rPr>
        <w:endnoteReference w:id="4"/>
      </w:r>
    </w:p>
    <w:p w:rsidR="00AD6A94" w:rsidRDefault="00AD6A94" w:rsidP="001153DB"/>
    <w:p w:rsidR="00AD6A94" w:rsidRDefault="00AD6A94" w:rsidP="00AD6A94">
      <w:pPr>
        <w:jc w:val="center"/>
      </w:pPr>
      <w:r>
        <w:rPr>
          <w:noProof/>
        </w:rPr>
        <w:drawing>
          <wp:inline distT="0" distB="0" distL="0" distR="0">
            <wp:extent cx="4114800" cy="4265483"/>
            <wp:effectExtent l="57150" t="57150" r="114300" b="116205"/>
            <wp:docPr id="14313" name="Picture 14313" descr="Reports grew from 3068 in 2013 to 17,905 in 2018." title="Number of reports received by the AFP 2013-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4127212" cy="4278350"/>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rsidR="00AD6A94" w:rsidRDefault="00AD6A94" w:rsidP="00564075">
      <w:pPr>
        <w:spacing w:after="160" w:line="259" w:lineRule="auto"/>
        <w:ind w:left="0" w:firstLine="0"/>
      </w:pPr>
      <w:r>
        <w:br w:type="page"/>
      </w:r>
      <w:r>
        <w:lastRenderedPageBreak/>
        <w:t>Child rights organisation, ECPAT</w:t>
      </w:r>
      <w:r w:rsidR="00F401A4">
        <w:t xml:space="preserve"> International</w:t>
      </w:r>
      <w:r>
        <w:t xml:space="preserve"> (End Child Prostitution and Trafficking), claims research in the United Kingdom demonstrates an increase in the number of prosecutions of 18 to 24 year olds for child exploitation material-related offences, showing more children and young people are becoming ‘perpetrators’.</w:t>
      </w:r>
      <w:r w:rsidR="00B570F4">
        <w:rPr>
          <w:rStyle w:val="EndnoteReference"/>
        </w:rPr>
        <w:endnoteReference w:id="5"/>
      </w:r>
      <w:r>
        <w:t xml:space="preserve">  The ‘cultivation’ of children to ‘stay relevant’ in paedophile networks is also becoming more common.</w:t>
      </w:r>
    </w:p>
    <w:p w:rsidR="00AD6A94" w:rsidRDefault="00AD6A94" w:rsidP="00AD6A94">
      <w:r>
        <w:t>In the US in 2017, more than 78,000 URLs were confirmed as containing child sexual abuse imagery, having links to imagery, or advertising it.</w:t>
      </w:r>
      <w:r w:rsidR="00B570F4">
        <w:rPr>
          <w:rStyle w:val="EndnoteReference"/>
        </w:rPr>
        <w:endnoteReference w:id="6"/>
      </w:r>
      <w:r>
        <w:t xml:space="preserve"> According to a 2018 Global Threat Assessment Report, there are hidden sites on the darknet with over one million persistent profiles, where children are re-victimised hundreds of times a day.</w:t>
      </w:r>
      <w:r w:rsidR="00B570F4">
        <w:rPr>
          <w:rStyle w:val="EndnoteReference"/>
        </w:rPr>
        <w:endnoteReference w:id="7"/>
      </w:r>
      <w:r>
        <w:t xml:space="preserve"> The US Department of Justice says there are more than 1.9 million users registered across nine sites dedicated to child sexual abuse material. Of a sample of 1.1 million child exploitation images and videos analysed by INTERPOL, 615,150 files depicted unidentified children.</w:t>
      </w:r>
      <w:r w:rsidR="00B570F4">
        <w:rPr>
          <w:rStyle w:val="EndnoteReference"/>
        </w:rPr>
        <w:endnoteReference w:id="8"/>
      </w:r>
    </w:p>
    <w:p w:rsidR="00AD6A94" w:rsidRDefault="00AD6A94" w:rsidP="00AD6A94">
      <w:r>
        <w:t>The recurrent, psychologically-driven nature of this crime, together with its borderless nature, advances in technology and evolving methodologies, means that despite decades of effort, the exploitation of children has expanded across the globe and out-paced every attempt to respond at the Australian and international level. Th</w:t>
      </w:r>
      <w:r w:rsidR="002A6B79">
        <w:t>is</w:t>
      </w:r>
      <w:r>
        <w:t xml:space="preserve"> issue cannot be contained to any one jurisdiction or country. It requires a national, collaborative and coordinated approach where all agencies working to counter the exploitation of children can share information in a networked environment in order to build the required capability and response model.</w:t>
      </w:r>
    </w:p>
    <w:p w:rsidR="00AD6A94" w:rsidRDefault="00AD6A94">
      <w:pPr>
        <w:spacing w:after="160" w:line="259" w:lineRule="auto"/>
        <w:ind w:left="0" w:firstLine="0"/>
      </w:pPr>
      <w:r>
        <w:br w:type="page"/>
      </w:r>
    </w:p>
    <w:p w:rsidR="006B1501" w:rsidRDefault="00727885" w:rsidP="006B1501">
      <w:pPr>
        <w:pStyle w:val="Heading1"/>
      </w:pPr>
      <w:bookmarkStart w:id="4" w:name="_Toc15377519"/>
      <w:r>
        <w:lastRenderedPageBreak/>
        <w:t xml:space="preserve">Chapter 2 – </w:t>
      </w:r>
      <w:r w:rsidR="00AD6A94">
        <w:t>ACCCE functions</w:t>
      </w:r>
      <w:bookmarkEnd w:id="4"/>
    </w:p>
    <w:p w:rsidR="00832175" w:rsidRDefault="00FD6FD2" w:rsidP="006B1501">
      <w:pPr>
        <w:pStyle w:val="Heading2"/>
      </w:pPr>
      <w:bookmarkStart w:id="5" w:name="_Toc15377520"/>
      <w:r w:rsidRPr="00AA592D">
        <w:t>What is the role of the ACCCE</w:t>
      </w:r>
      <w:r w:rsidR="00832175" w:rsidRPr="00AA592D">
        <w:t>?</w:t>
      </w:r>
      <w:bookmarkEnd w:id="5"/>
    </w:p>
    <w:p w:rsidR="00832175" w:rsidRDefault="00832175" w:rsidP="00832175">
      <w:r>
        <w:t>In driving a national response to counter the exploitation of children, the role of the ACCCE is to:</w:t>
      </w:r>
    </w:p>
    <w:p w:rsidR="00832175" w:rsidRDefault="00832175" w:rsidP="00032255">
      <w:pPr>
        <w:pStyle w:val="ListParagraph"/>
        <w:numPr>
          <w:ilvl w:val="0"/>
          <w:numId w:val="22"/>
        </w:numPr>
      </w:pPr>
      <w:r>
        <w:t>Enhance collaboration and create and leverage new synergies by bringing together and combining the resources of government and Commonwealth agencies, law enforcement (specifically the AFP and State and Territory police), non-government organisations, and other partners.</w:t>
      </w:r>
    </w:p>
    <w:p w:rsidR="00832175" w:rsidRDefault="00832175" w:rsidP="00032255">
      <w:pPr>
        <w:pStyle w:val="ListParagraph"/>
        <w:numPr>
          <w:ilvl w:val="0"/>
          <w:numId w:val="22"/>
        </w:numPr>
      </w:pPr>
      <w:r>
        <w:t xml:space="preserve">Coordinate Australia’s law enforcement efforts to prevent and disrupt </w:t>
      </w:r>
      <w:r w:rsidR="00665CC1">
        <w:t>online child sexual exploitation</w:t>
      </w:r>
      <w:r>
        <w:t>.</w:t>
      </w:r>
    </w:p>
    <w:p w:rsidR="00832175" w:rsidRDefault="00832175" w:rsidP="00032255">
      <w:pPr>
        <w:pStyle w:val="ListParagraph"/>
        <w:numPr>
          <w:ilvl w:val="0"/>
          <w:numId w:val="22"/>
        </w:numPr>
      </w:pPr>
      <w:r>
        <w:t>Support the investigative role of the AFP and State and Territory police. This includes driving consistent and targeted efforts involving intelligence gathering, research, and the development of deterrence and prevention strategies.</w:t>
      </w:r>
    </w:p>
    <w:p w:rsidR="00832175" w:rsidRDefault="00832175" w:rsidP="00032255">
      <w:pPr>
        <w:pStyle w:val="ListParagraph"/>
        <w:numPr>
          <w:ilvl w:val="0"/>
          <w:numId w:val="22"/>
        </w:numPr>
      </w:pPr>
      <w:r>
        <w:t xml:space="preserve">Receive incoming requests for information and reports of child exploitation, triage and value-add to the information contained in the reports, and refer them for investigation to the relevant investigative authority. This includes the AFP, Joint Anti Child Exploitation Teams (JACETs), or the relevant State and Territory police depending on the nature of the referral. In some instances, specifically in respect to victim identification and online covert engagement, referrals will be made to foreign law enforcement agencies.  </w:t>
      </w:r>
    </w:p>
    <w:p w:rsidR="00832175" w:rsidRDefault="00832175" w:rsidP="00032255">
      <w:pPr>
        <w:pStyle w:val="ListParagraph"/>
        <w:numPr>
          <w:ilvl w:val="0"/>
          <w:numId w:val="22"/>
        </w:numPr>
      </w:pPr>
      <w:r>
        <w:t xml:space="preserve">Through its online covert engagement and victim identification functions, proactively target organised child exploitation networks and identify victims in support of investigative authorities. </w:t>
      </w:r>
    </w:p>
    <w:p w:rsidR="00832175" w:rsidRDefault="00832175" w:rsidP="00032255">
      <w:pPr>
        <w:pStyle w:val="ListParagraph"/>
        <w:numPr>
          <w:ilvl w:val="0"/>
          <w:numId w:val="22"/>
        </w:numPr>
      </w:pPr>
      <w:r>
        <w:t xml:space="preserve">Develop national standards and capabilities for specialist and investigative practices, and the training and wellbeing of members. </w:t>
      </w:r>
    </w:p>
    <w:p w:rsidR="00832175" w:rsidRDefault="00832175" w:rsidP="00032255">
      <w:pPr>
        <w:pStyle w:val="ListParagraph"/>
        <w:numPr>
          <w:ilvl w:val="0"/>
          <w:numId w:val="22"/>
        </w:numPr>
      </w:pPr>
      <w:r>
        <w:t xml:space="preserve">Coordinate and develop targeted technology solutions to enable the most effective real-time sharing of information and victim identification capabilities. </w:t>
      </w:r>
    </w:p>
    <w:p w:rsidR="00832175" w:rsidRDefault="00832175" w:rsidP="00032255">
      <w:pPr>
        <w:pStyle w:val="ListParagraph"/>
        <w:numPr>
          <w:ilvl w:val="0"/>
          <w:numId w:val="22"/>
        </w:numPr>
      </w:pPr>
      <w:r>
        <w:t>Be a hub of knowledge, expertise, intelligence, resources and tools to support Australian law enforcement and partner efforts in the prevention and disruption of child exploitation. This includes hosting and sharing research, intelligence, and information to understand the nature and extent of child exploitation in Australia, and to get ahead of criminal innovations and trends.</w:t>
      </w:r>
    </w:p>
    <w:p w:rsidR="00832175" w:rsidRDefault="00832175" w:rsidP="00832175">
      <w:r>
        <w:t>The ACCCE in itself does not perform a traditional investigative function in that it does no</w:t>
      </w:r>
      <w:r w:rsidR="00A61DBE">
        <w:t>t directly arrest or charge off</w:t>
      </w:r>
      <w:r>
        <w:t xml:space="preserve">enders or compile briefs of evidence, but rather supports the investigative role and remit of the AFP and State and Territory police. </w:t>
      </w:r>
    </w:p>
    <w:p w:rsidR="00832175" w:rsidRDefault="00832175" w:rsidP="00832175">
      <w:r>
        <w:t>The ACCCE will be evidence-based and intelligence-informed, and will develop a future-ready posture to drive national responses. Its multidisciplinary and multi-agency approach will provide opportunities for collaboration and joint initiatives.</w:t>
      </w:r>
    </w:p>
    <w:p w:rsidR="007E735A" w:rsidRPr="007E735A" w:rsidRDefault="00FD6FD2" w:rsidP="00FD6FD2">
      <w:pPr>
        <w:pStyle w:val="Heading2"/>
      </w:pPr>
      <w:bookmarkStart w:id="6" w:name="_Toc15377521"/>
      <w:r w:rsidRPr="007E735A">
        <w:t>What is the role of investigative authorities</w:t>
      </w:r>
      <w:r w:rsidR="007E735A" w:rsidRPr="007E735A">
        <w:t>?</w:t>
      </w:r>
      <w:bookmarkEnd w:id="6"/>
    </w:p>
    <w:p w:rsidR="007E735A" w:rsidRPr="007E735A" w:rsidRDefault="007E735A" w:rsidP="00FD6FD2">
      <w:pPr>
        <w:pStyle w:val="Heading3"/>
      </w:pPr>
      <w:bookmarkStart w:id="7" w:name="_Toc15377522"/>
      <w:r w:rsidRPr="007E735A">
        <w:t>The role of the Australian Federal Police</w:t>
      </w:r>
      <w:bookmarkEnd w:id="7"/>
    </w:p>
    <w:p w:rsidR="007E735A" w:rsidRPr="007E735A" w:rsidRDefault="007E735A" w:rsidP="007E735A">
      <w:r w:rsidRPr="007E735A">
        <w:t xml:space="preserve">In line with its Commonwealth mandate, and the </w:t>
      </w:r>
      <w:r w:rsidRPr="007E735A">
        <w:rPr>
          <w:i/>
        </w:rPr>
        <w:t>AFP Child Protection Strategic Plan 2019-2022</w:t>
      </w:r>
      <w:r w:rsidRPr="007E735A">
        <w:t xml:space="preserve">, the AFP and its members of Child Protection Operations investigate and proactively target Australians involved in </w:t>
      </w:r>
      <w:r w:rsidR="00033329">
        <w:t>online child sexual exploitation</w:t>
      </w:r>
      <w:r w:rsidRPr="007E735A">
        <w:t xml:space="preserve">; and using its extra-territorial powers under the </w:t>
      </w:r>
      <w:r w:rsidRPr="007E735A">
        <w:rPr>
          <w:i/>
        </w:rPr>
        <w:t>Criminal Code Act 1995 (Cth)</w:t>
      </w:r>
      <w:r w:rsidRPr="007E735A">
        <w:t xml:space="preserve">, prosecuting Australians travelling offshore for the purposes of sexually exploiting children. </w:t>
      </w:r>
    </w:p>
    <w:p w:rsidR="007E735A" w:rsidRPr="007E735A" w:rsidRDefault="007E735A" w:rsidP="007E735A">
      <w:r w:rsidRPr="007E735A">
        <w:t xml:space="preserve">This includes: </w:t>
      </w:r>
    </w:p>
    <w:p w:rsidR="00032255" w:rsidRDefault="007E735A" w:rsidP="00032255">
      <w:pPr>
        <w:pStyle w:val="ListParagraph"/>
        <w:numPr>
          <w:ilvl w:val="0"/>
          <w:numId w:val="21"/>
        </w:numPr>
      </w:pPr>
      <w:r w:rsidRPr="007E735A">
        <w:t xml:space="preserve">investigating and prosecuting Australians who use a carriage service (namely the internet) to facilitate </w:t>
      </w:r>
      <w:r w:rsidR="00033329">
        <w:t>online child sexual exploitation</w:t>
      </w:r>
      <w:r w:rsidRPr="007E735A">
        <w:t>, with a focus on Australians who produce and supply child exploitation material</w:t>
      </w:r>
    </w:p>
    <w:p w:rsidR="00032255" w:rsidRDefault="007E735A" w:rsidP="00032255">
      <w:pPr>
        <w:pStyle w:val="ListParagraph"/>
        <w:numPr>
          <w:ilvl w:val="0"/>
          <w:numId w:val="21"/>
        </w:numPr>
      </w:pPr>
      <w:r w:rsidRPr="007E735A">
        <w:t>providing information about travelling registered child sex offenders to destination countries</w:t>
      </w:r>
    </w:p>
    <w:p w:rsidR="007E735A" w:rsidRPr="007E735A" w:rsidRDefault="007E735A" w:rsidP="00032255">
      <w:pPr>
        <w:pStyle w:val="ListParagraph"/>
        <w:numPr>
          <w:ilvl w:val="0"/>
          <w:numId w:val="21"/>
        </w:numPr>
      </w:pPr>
      <w:r w:rsidRPr="007E735A">
        <w:lastRenderedPageBreak/>
        <w:t xml:space="preserve">undertaking joint investigations with foreign law enforcement agencies in relation to </w:t>
      </w:r>
      <w:r w:rsidR="00033329">
        <w:t>online child sexual exploitation</w:t>
      </w:r>
      <w:r w:rsidR="006B1501">
        <w:t xml:space="preserve"> </w:t>
      </w:r>
      <w:r w:rsidRPr="007E735A">
        <w:t xml:space="preserve">and organised child exploitation networks, </w:t>
      </w:r>
      <w:r w:rsidR="00033329">
        <w:t>live online child sexual exploitation</w:t>
      </w:r>
      <w:r w:rsidRPr="007E735A">
        <w:t>, and Australians travelling offshore to sexually exploit children.</w:t>
      </w:r>
    </w:p>
    <w:p w:rsidR="007E735A" w:rsidRPr="007E735A" w:rsidRDefault="007E735A" w:rsidP="007E735A">
      <w:r w:rsidRPr="007E735A">
        <w:t xml:space="preserve">In conducting child protection investigations, the AFP works closely with its State and Territory police counterparts, Commonwealth agencies, and foreign law enforcement agencies including INTERPOL and Europol. </w:t>
      </w:r>
    </w:p>
    <w:p w:rsidR="007E735A" w:rsidRPr="007E735A" w:rsidRDefault="007E735A" w:rsidP="007E735A">
      <w:r w:rsidRPr="007E735A">
        <w:t>As Australia’s national law enforcement agency, the AFP is also Australia’s representative on the Virtual Global Taskforce (the VGT is an alliance of international law enforcement agencies and private sector partners working together to combat online child sexual exploitation).</w:t>
      </w:r>
    </w:p>
    <w:p w:rsidR="007E735A" w:rsidRPr="007E735A" w:rsidRDefault="007E735A" w:rsidP="006B1501">
      <w:pPr>
        <w:pStyle w:val="Heading3"/>
      </w:pPr>
      <w:bookmarkStart w:id="8" w:name="_Toc15377523"/>
      <w:r w:rsidRPr="007E735A">
        <w:t>The role of State and Territory police</w:t>
      </w:r>
      <w:bookmarkEnd w:id="8"/>
    </w:p>
    <w:p w:rsidR="007E735A" w:rsidRPr="007E735A" w:rsidRDefault="007E735A" w:rsidP="007E735A">
      <w:r w:rsidRPr="007E735A">
        <w:t xml:space="preserve">State and Territory police play a critical role in the protection of children and are the frontline for preventing, investigating, and prosecuting cases of child abuse and exploitation. They are the first responders to saving children from imminent harm and physical offending. Relevant provisions in each State and Territory criminalise the full spectrum of child exploitation including sexual abuse, grooming, procuring, possessing, and the production of child exploitation material. </w:t>
      </w:r>
    </w:p>
    <w:p w:rsidR="007E735A" w:rsidRPr="007E735A" w:rsidRDefault="007E735A" w:rsidP="007E735A">
      <w:r w:rsidRPr="007E735A">
        <w:t xml:space="preserve">Specialist Child Protection Investigation Units across Australia provide a policing response to children: assisting in the provision of victim support and the protection of children; investigating child exploitation; and managing juvenile offenders. </w:t>
      </w:r>
    </w:p>
    <w:p w:rsidR="007E735A" w:rsidRPr="007E735A" w:rsidRDefault="007E735A" w:rsidP="007E735A">
      <w:r w:rsidRPr="007E735A">
        <w:t xml:space="preserve">State and Territory police are also responsible for the management of reportable (registered) child sex offenders within their jurisdiction, as part of the Australian Child Protection Offender Reporting scheme. </w:t>
      </w:r>
    </w:p>
    <w:p w:rsidR="007E735A" w:rsidRPr="007E735A" w:rsidRDefault="007E735A" w:rsidP="006B1501">
      <w:pPr>
        <w:pStyle w:val="Heading3"/>
      </w:pPr>
      <w:bookmarkStart w:id="9" w:name="_Toc15377524"/>
      <w:r w:rsidRPr="007E735A">
        <w:t>Joint Anti Child Exploitation Teams</w:t>
      </w:r>
      <w:bookmarkEnd w:id="9"/>
    </w:p>
    <w:p w:rsidR="007E735A" w:rsidRPr="007E735A" w:rsidRDefault="007E735A" w:rsidP="007E735A">
      <w:r w:rsidRPr="007E735A">
        <w:t xml:space="preserve">The JACETs are joint AFP Child Protection Operations and State and </w:t>
      </w:r>
    </w:p>
    <w:p w:rsidR="007E735A" w:rsidRPr="007E735A" w:rsidRDefault="007E735A" w:rsidP="007E735A">
      <w:r w:rsidRPr="007E735A">
        <w:t xml:space="preserve">Territory police child protection teams located in all capital cities across </w:t>
      </w:r>
    </w:p>
    <w:p w:rsidR="007E735A" w:rsidRPr="007E735A" w:rsidRDefault="007E735A" w:rsidP="007E735A">
      <w:r w:rsidRPr="007E735A">
        <w:t>Australia, working together to investigate child exploitation matters. The JACET model was introduced in 2014 in response to the high volume of child exploitation reports received by the AFP, and in recognition of the need to share intelligence and information to best identify offenders and remove children from harm.</w:t>
      </w:r>
    </w:p>
    <w:p w:rsidR="007E735A" w:rsidRDefault="007E735A" w:rsidP="007E735A">
      <w:r w:rsidRPr="007E735A">
        <w:t>The JACETs operate under joint arrangements outlined in Memorandums of Understanding with each partner agency. Joint arrangements allow the AFP and State and Territory police to deconflict child exploitation matters, and to prioritise and respond to such matters in a timely manner, leveraging each agency’s investigative powers.</w:t>
      </w:r>
    </w:p>
    <w:p w:rsidR="007E735A" w:rsidRPr="007E735A" w:rsidRDefault="00FD6FD2" w:rsidP="00FD6FD2">
      <w:pPr>
        <w:pStyle w:val="Heading2"/>
      </w:pPr>
      <w:bookmarkStart w:id="10" w:name="_Toc15377525"/>
      <w:r w:rsidRPr="007E735A">
        <w:t xml:space="preserve">How will the </w:t>
      </w:r>
      <w:r w:rsidR="007E735A" w:rsidRPr="007E735A">
        <w:t xml:space="preserve">ACCCE </w:t>
      </w:r>
      <w:r w:rsidRPr="007E735A">
        <w:t>operate</w:t>
      </w:r>
      <w:r w:rsidR="007E735A" w:rsidRPr="007E735A">
        <w:t>?</w:t>
      </w:r>
      <w:bookmarkEnd w:id="10"/>
      <w:r w:rsidR="007E735A" w:rsidRPr="007E735A">
        <w:tab/>
      </w:r>
    </w:p>
    <w:p w:rsidR="007E735A" w:rsidRPr="007E735A" w:rsidRDefault="007E735A" w:rsidP="007E735A">
      <w:r w:rsidRPr="007E735A">
        <w:t>The ACCCE has within its structure, or has immediate access to, a range of capabilities required to deliver on its mission. Central to the ACCCE are the following core functions:</w:t>
      </w:r>
    </w:p>
    <w:p w:rsidR="007E735A" w:rsidRPr="007E735A" w:rsidRDefault="007E735A" w:rsidP="007E735A">
      <w:pPr>
        <w:numPr>
          <w:ilvl w:val="0"/>
          <w:numId w:val="11"/>
        </w:numPr>
      </w:pPr>
      <w:r w:rsidRPr="007E735A">
        <w:t>Triage of reports of child exploitation (the Child Protection Triage Unit)</w:t>
      </w:r>
    </w:p>
    <w:p w:rsidR="007E735A" w:rsidRPr="007E735A" w:rsidRDefault="007E735A" w:rsidP="007E735A">
      <w:pPr>
        <w:numPr>
          <w:ilvl w:val="0"/>
          <w:numId w:val="11"/>
        </w:numPr>
      </w:pPr>
      <w:r w:rsidRPr="007E735A">
        <w:t>Intelligence inputs (the Intelligence Fusion Cell)</w:t>
      </w:r>
    </w:p>
    <w:p w:rsidR="007E735A" w:rsidRPr="007E735A" w:rsidRDefault="007E735A" w:rsidP="007E735A">
      <w:pPr>
        <w:numPr>
          <w:ilvl w:val="0"/>
          <w:numId w:val="11"/>
        </w:numPr>
      </w:pPr>
      <w:r w:rsidRPr="007E735A">
        <w:t>Specialist capabilities (Covert Online Engagement Team, and Victim identification Unit)</w:t>
      </w:r>
    </w:p>
    <w:p w:rsidR="006B1501" w:rsidRDefault="007E735A" w:rsidP="007E735A">
      <w:pPr>
        <w:numPr>
          <w:ilvl w:val="0"/>
          <w:numId w:val="11"/>
        </w:numPr>
      </w:pPr>
      <w:r w:rsidRPr="007E735A">
        <w:t>Prevention and online safety (the Online Child Safety Team).</w:t>
      </w:r>
    </w:p>
    <w:p w:rsidR="006B1501" w:rsidRDefault="006B1501" w:rsidP="006B1501">
      <w:r>
        <w:br w:type="page"/>
      </w:r>
    </w:p>
    <w:p w:rsidR="007E735A" w:rsidRPr="007E735A" w:rsidRDefault="007E735A" w:rsidP="007E735A">
      <w:r w:rsidRPr="007E735A">
        <w:lastRenderedPageBreak/>
        <w:t>These core functions are supported by enabling functions which are critical to the overall success of the AC</w:t>
      </w:r>
      <w:r w:rsidR="00033329">
        <w:t>CCE:</w:t>
      </w:r>
    </w:p>
    <w:p w:rsidR="007E735A" w:rsidRPr="007E735A" w:rsidRDefault="007E735A" w:rsidP="007E735A">
      <w:pPr>
        <w:numPr>
          <w:ilvl w:val="0"/>
          <w:numId w:val="11"/>
        </w:numPr>
      </w:pPr>
      <w:r w:rsidRPr="007E735A">
        <w:t>Technology</w:t>
      </w:r>
    </w:p>
    <w:p w:rsidR="007E735A" w:rsidRPr="007E735A" w:rsidRDefault="007E735A" w:rsidP="007E735A">
      <w:pPr>
        <w:numPr>
          <w:ilvl w:val="0"/>
          <w:numId w:val="11"/>
        </w:numPr>
      </w:pPr>
      <w:r w:rsidRPr="007E735A">
        <w:t>Business Strategy and Development</w:t>
      </w:r>
    </w:p>
    <w:p w:rsidR="007E735A" w:rsidRPr="007E735A" w:rsidRDefault="007E735A" w:rsidP="007E735A">
      <w:pPr>
        <w:numPr>
          <w:ilvl w:val="0"/>
          <w:numId w:val="11"/>
        </w:numPr>
      </w:pPr>
      <w:r w:rsidRPr="007E735A">
        <w:t>Legal</w:t>
      </w:r>
    </w:p>
    <w:p w:rsidR="007E735A" w:rsidRPr="007E735A" w:rsidRDefault="007E735A" w:rsidP="007E735A">
      <w:pPr>
        <w:numPr>
          <w:ilvl w:val="0"/>
          <w:numId w:val="11"/>
        </w:numPr>
      </w:pPr>
      <w:r w:rsidRPr="007E735A">
        <w:t>Forensics</w:t>
      </w:r>
    </w:p>
    <w:p w:rsidR="007E735A" w:rsidRPr="007E735A" w:rsidRDefault="007E735A" w:rsidP="007E735A">
      <w:pPr>
        <w:numPr>
          <w:ilvl w:val="0"/>
          <w:numId w:val="11"/>
        </w:numPr>
      </w:pPr>
      <w:r w:rsidRPr="007E735A">
        <w:t>Health and wellbeing</w:t>
      </w:r>
    </w:p>
    <w:p w:rsidR="007E735A" w:rsidRPr="007E735A" w:rsidRDefault="007E735A" w:rsidP="007E735A">
      <w:pPr>
        <w:numPr>
          <w:ilvl w:val="0"/>
          <w:numId w:val="11"/>
        </w:numPr>
      </w:pPr>
      <w:r w:rsidRPr="007E735A">
        <w:t>Learning and Development</w:t>
      </w:r>
    </w:p>
    <w:p w:rsidR="007E735A" w:rsidRPr="007E735A" w:rsidRDefault="007E735A" w:rsidP="00F04EC9">
      <w:pPr>
        <w:numPr>
          <w:ilvl w:val="0"/>
          <w:numId w:val="11"/>
        </w:numPr>
        <w:spacing w:after="120" w:line="264" w:lineRule="auto"/>
        <w:ind w:left="731" w:hanging="11"/>
      </w:pPr>
      <w:r w:rsidRPr="007E735A">
        <w:t>Property (the ACCCE building premises).</w:t>
      </w:r>
    </w:p>
    <w:p w:rsidR="007E735A" w:rsidRDefault="007E735A" w:rsidP="007E735A">
      <w:r w:rsidRPr="007E735A">
        <w:t>All functions of the ACCCE work together to drive a national response to counter child exploitation, and complement the capabilities of partner agencies. In respect to technology, the ACCCE does not supersede the remit of the Australian Criminal Intelligence Commission (ACIC), responsible for providing national policing information systems and services.</w:t>
      </w:r>
      <w:r>
        <w:br/>
      </w:r>
    </w:p>
    <w:p w:rsidR="007E735A" w:rsidRDefault="007E735A" w:rsidP="007E735A">
      <w:pPr>
        <w:jc w:val="center"/>
      </w:pPr>
      <w:r>
        <w:rPr>
          <w:noProof/>
        </w:rPr>
        <w:drawing>
          <wp:inline distT="0" distB="0" distL="0" distR="0">
            <wp:extent cx="5295332" cy="5499805"/>
            <wp:effectExtent l="0" t="0" r="635" b="5715"/>
            <wp:docPr id="77" name="Picture 77" descr="Diagram showing the movement of child exploitation reports for evaluation, assessment and triage." title="ACCCE operating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545FE.10C25A8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318530" cy="5523898"/>
                    </a:xfrm>
                    <a:prstGeom prst="rect">
                      <a:avLst/>
                    </a:prstGeom>
                    <a:noFill/>
                    <a:ln>
                      <a:noFill/>
                    </a:ln>
                  </pic:spPr>
                </pic:pic>
              </a:graphicData>
            </a:graphic>
          </wp:inline>
        </w:drawing>
      </w:r>
    </w:p>
    <w:p w:rsidR="007E735A" w:rsidRDefault="007E735A" w:rsidP="007E735A">
      <w:pPr>
        <w:jc w:val="center"/>
      </w:pPr>
    </w:p>
    <w:p w:rsidR="007E735A" w:rsidRPr="007E735A" w:rsidRDefault="00FD6FD2" w:rsidP="00FD6FD2">
      <w:pPr>
        <w:pStyle w:val="Heading2"/>
      </w:pPr>
      <w:bookmarkStart w:id="11" w:name="_Toc15377526"/>
      <w:r w:rsidRPr="007E735A">
        <w:t xml:space="preserve">Core functions of the </w:t>
      </w:r>
      <w:r w:rsidR="007E735A" w:rsidRPr="007E735A">
        <w:t>ACCCE</w:t>
      </w:r>
      <w:bookmarkEnd w:id="11"/>
    </w:p>
    <w:p w:rsidR="007E735A" w:rsidRPr="007E735A" w:rsidRDefault="007E735A" w:rsidP="00FD6FD2">
      <w:pPr>
        <w:pStyle w:val="Heading3"/>
      </w:pPr>
      <w:bookmarkStart w:id="12" w:name="_Toc15377527"/>
      <w:r w:rsidRPr="007E735A">
        <w:t>Triage of reports of child exploitation</w:t>
      </w:r>
      <w:bookmarkEnd w:id="12"/>
    </w:p>
    <w:p w:rsidR="007E735A" w:rsidRPr="007E735A" w:rsidRDefault="007E735A" w:rsidP="007E735A">
      <w:r w:rsidRPr="007E735A">
        <w:t xml:space="preserve">The </w:t>
      </w:r>
      <w:r w:rsidRPr="007E735A">
        <w:rPr>
          <w:b/>
        </w:rPr>
        <w:t xml:space="preserve">Child Protection Triage Unit </w:t>
      </w:r>
      <w:r w:rsidRPr="007E735A">
        <w:t xml:space="preserve">(CPTU) plays an integral role within the ACCCE as a conduit between the AFP, JACETs, State and Territory police, and international partners. </w:t>
      </w:r>
    </w:p>
    <w:p w:rsidR="007E735A" w:rsidRPr="007E735A" w:rsidRDefault="007E735A" w:rsidP="007E735A">
      <w:r w:rsidRPr="007E735A">
        <w:t>The CPTU receives reports of child exploitation from a range of sources, including government and Commonwealth agencies (Australian Border Force, AUSTRAC, the Department of Foreign Affairs and Trade, the Office of the eSafety Commissioner); State and Territory police; members of the public; and CyberTip reports via NCMEC.</w:t>
      </w:r>
    </w:p>
    <w:p w:rsidR="007E735A" w:rsidRDefault="007E735A" w:rsidP="007E735A">
      <w:r w:rsidRPr="007E735A">
        <w:t>The reports and related material are assessed and triaged to determine if there is enough information to establish that an offence has occurred, and to determine the most appropriate course of action. This may include the requirement for further intelligence input, referral for victim identification, or packages developed for referral to the AFP, JACETs, or State and Territory police for investigation. The latter usually applies to reports where a high risk of immediate or continued harm of a child has been identified, or where either the offender or the victim has been identified.</w:t>
      </w:r>
    </w:p>
    <w:p w:rsidR="00921AE5" w:rsidRDefault="00E73E00" w:rsidP="007E735A">
      <w:r>
        <w:rPr>
          <w:noProof/>
          <w:sz w:val="22"/>
        </w:rPr>
        <mc:AlternateContent>
          <mc:Choice Requires="wpg">
            <w:drawing>
              <wp:anchor distT="0" distB="0" distL="114300" distR="114300" simplePos="0" relativeHeight="251658240" behindDoc="1" locked="0" layoutInCell="1" allowOverlap="1">
                <wp:simplePos x="0" y="0"/>
                <wp:positionH relativeFrom="margin">
                  <wp:align>center</wp:align>
                </wp:positionH>
                <wp:positionV relativeFrom="paragraph">
                  <wp:posOffset>254130</wp:posOffset>
                </wp:positionV>
                <wp:extent cx="4562475" cy="5070475"/>
                <wp:effectExtent l="0" t="0" r="0" b="0"/>
                <wp:wrapSquare wrapText="bothSides"/>
                <wp:docPr id="15285" name="Group 15285"/>
                <wp:cNvGraphicFramePr/>
                <a:graphic xmlns:a="http://schemas.openxmlformats.org/drawingml/2006/main">
                  <a:graphicData uri="http://schemas.microsoft.com/office/word/2010/wordprocessingGroup">
                    <wpg:wgp>
                      <wpg:cNvGrpSpPr/>
                      <wpg:grpSpPr>
                        <a:xfrm>
                          <a:off x="0" y="0"/>
                          <a:ext cx="4562475" cy="5070475"/>
                          <a:chOff x="0" y="26108"/>
                          <a:chExt cx="4168481" cy="4633292"/>
                        </a:xfrm>
                      </wpg:grpSpPr>
                      <wps:wsp>
                        <wps:cNvPr id="18919" name="Shape 18919"/>
                        <wps:cNvSpPr/>
                        <wps:spPr>
                          <a:xfrm>
                            <a:off x="0" y="3236617"/>
                            <a:ext cx="1632305" cy="540004"/>
                          </a:xfrm>
                          <a:custGeom>
                            <a:avLst/>
                            <a:gdLst/>
                            <a:ahLst/>
                            <a:cxnLst/>
                            <a:rect l="0" t="0" r="0" b="0"/>
                            <a:pathLst>
                              <a:path w="1632305" h="540004">
                                <a:moveTo>
                                  <a:pt x="0" y="0"/>
                                </a:moveTo>
                                <a:lnTo>
                                  <a:pt x="1632305" y="0"/>
                                </a:lnTo>
                                <a:lnTo>
                                  <a:pt x="1632305" y="540004"/>
                                </a:lnTo>
                                <a:lnTo>
                                  <a:pt x="0" y="540004"/>
                                </a:lnTo>
                                <a:lnTo>
                                  <a:pt x="0" y="0"/>
                                </a:lnTo>
                              </a:path>
                            </a:pathLst>
                          </a:custGeom>
                          <a:ln w="0" cap="flat">
                            <a:miter lim="127000"/>
                          </a:ln>
                        </wps:spPr>
                        <wps:style>
                          <a:lnRef idx="0">
                            <a:srgbClr val="000000">
                              <a:alpha val="0"/>
                            </a:srgbClr>
                          </a:lnRef>
                          <a:fillRef idx="1">
                            <a:srgbClr val="F7931D"/>
                          </a:fillRef>
                          <a:effectRef idx="0">
                            <a:scrgbClr r="0" g="0" b="0"/>
                          </a:effectRef>
                          <a:fontRef idx="none"/>
                        </wps:style>
                        <wps:bodyPr/>
                      </wps:wsp>
                      <wps:wsp>
                        <wps:cNvPr id="18920" name="Shape 18920"/>
                        <wps:cNvSpPr/>
                        <wps:spPr>
                          <a:xfrm>
                            <a:off x="508000" y="2696613"/>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8921" name="Shape 18921"/>
                        <wps:cNvSpPr/>
                        <wps:spPr>
                          <a:xfrm>
                            <a:off x="1003300" y="2156610"/>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1268B3"/>
                          </a:fillRef>
                          <a:effectRef idx="0">
                            <a:scrgbClr r="0" g="0" b="0"/>
                          </a:effectRef>
                          <a:fontRef idx="none"/>
                        </wps:style>
                        <wps:bodyPr/>
                      </wps:wsp>
                      <wps:wsp>
                        <wps:cNvPr id="18922" name="Shape 18922"/>
                        <wps:cNvSpPr/>
                        <wps:spPr>
                          <a:xfrm>
                            <a:off x="1511300" y="1616618"/>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0DB14B"/>
                          </a:fillRef>
                          <a:effectRef idx="0">
                            <a:scrgbClr r="0" g="0" b="0"/>
                          </a:effectRef>
                          <a:fontRef idx="none"/>
                        </wps:style>
                        <wps:bodyPr/>
                      </wps:wsp>
                      <wps:wsp>
                        <wps:cNvPr id="18923" name="Shape 18923"/>
                        <wps:cNvSpPr/>
                        <wps:spPr>
                          <a:xfrm>
                            <a:off x="2032000" y="1076614"/>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39464E"/>
                          </a:fillRef>
                          <a:effectRef idx="0">
                            <a:scrgbClr r="0" g="0" b="0"/>
                          </a:effectRef>
                          <a:fontRef idx="none"/>
                        </wps:style>
                        <wps:bodyPr/>
                      </wps:wsp>
                      <wps:wsp>
                        <wps:cNvPr id="1007" name="Rectangle 1007"/>
                        <wps:cNvSpPr/>
                        <wps:spPr>
                          <a:xfrm>
                            <a:off x="622307" y="3430371"/>
                            <a:ext cx="515649" cy="192760"/>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6"/>
                                  <w:sz w:val="18"/>
                                  <w14:textOutline w14:w="9525" w14:cap="rnd" w14:cmpd="sng" w14:algn="ctr">
                                    <w14:noFill/>
                                    <w14:prstDash w14:val="solid"/>
                                    <w14:bevel/>
                                  </w14:textOutline>
                                </w:rPr>
                                <w:t>REPORT</w:t>
                              </w:r>
                            </w:p>
                          </w:txbxContent>
                        </wps:txbx>
                        <wps:bodyPr horzOverflow="overflow" vert="horz" lIns="0" tIns="0" rIns="0" bIns="0" rtlCol="0">
                          <a:noAutofit/>
                        </wps:bodyPr>
                      </wps:wsp>
                      <wps:wsp>
                        <wps:cNvPr id="1008" name="Rectangle 1008"/>
                        <wps:cNvSpPr/>
                        <wps:spPr>
                          <a:xfrm>
                            <a:off x="1147516" y="2890418"/>
                            <a:ext cx="471259" cy="192760"/>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TRIAGE</w:t>
                              </w:r>
                            </w:p>
                          </w:txbxContent>
                        </wps:txbx>
                        <wps:bodyPr horzOverflow="overflow" vert="horz" lIns="0" tIns="0" rIns="0" bIns="0" rtlCol="0">
                          <a:noAutofit/>
                        </wps:bodyPr>
                      </wps:wsp>
                      <wps:wsp>
                        <wps:cNvPr id="1009" name="Rectangle 1009"/>
                        <wps:cNvSpPr/>
                        <wps:spPr>
                          <a:xfrm>
                            <a:off x="1633748" y="2350465"/>
                            <a:ext cx="493910" cy="192760"/>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4"/>
                                  <w:sz w:val="18"/>
                                  <w14:textOutline w14:w="9525" w14:cap="rnd" w14:cmpd="sng" w14:algn="ctr">
                                    <w14:noFill/>
                                    <w14:prstDash w14:val="solid"/>
                                    <w14:bevel/>
                                  </w14:textOutline>
                                </w:rPr>
                                <w:t>ACTION</w:t>
                              </w:r>
                            </w:p>
                          </w:txbxContent>
                        </wps:txbx>
                        <wps:bodyPr horzOverflow="overflow" vert="horz" lIns="0" tIns="0" rIns="0" bIns="0" rtlCol="0">
                          <a:noAutofit/>
                        </wps:bodyPr>
                      </wps:wsp>
                      <wps:wsp>
                        <wps:cNvPr id="1010" name="Rectangle 1010"/>
                        <wps:cNvSpPr/>
                        <wps:spPr>
                          <a:xfrm>
                            <a:off x="1769422" y="1822056"/>
                            <a:ext cx="1485667" cy="192760"/>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IMMEDIATE</w:t>
                              </w:r>
                              <w:r w:rsidRPr="00E76421">
                                <w:rPr>
                                  <w:b/>
                                  <w:color w:val="FFFFFF"/>
                                  <w:spacing w:val="-2"/>
                                  <w:w w:val="105"/>
                                  <w:sz w:val="18"/>
                                  <w14:textOutline w14:w="9525" w14:cap="rnd" w14:cmpd="sng" w14:algn="ctr">
                                    <w14:noFill/>
                                    <w14:prstDash w14:val="solid"/>
                                    <w14:bevel/>
                                  </w14:textOutline>
                                </w:rPr>
                                <w:t xml:space="preserve"> </w:t>
                              </w:r>
                              <w:r w:rsidRPr="00E76421">
                                <w:rPr>
                                  <w:b/>
                                  <w:color w:val="FFFFFF"/>
                                  <w:w w:val="105"/>
                                  <w:sz w:val="18"/>
                                  <w14:textOutline w14:w="9525" w14:cap="rnd" w14:cmpd="sng" w14:algn="ctr">
                                    <w14:noFill/>
                                    <w14:prstDash w14:val="solid"/>
                                    <w14:bevel/>
                                  </w14:textOutline>
                                </w:rPr>
                                <w:t>RESPONSE</w:t>
                              </w:r>
                            </w:p>
                          </w:txbxContent>
                        </wps:txbx>
                        <wps:bodyPr horzOverflow="overflow" vert="horz" lIns="0" tIns="0" rIns="0" bIns="0" rtlCol="0">
                          <a:noAutofit/>
                        </wps:bodyPr>
                      </wps:wsp>
                      <wps:wsp>
                        <wps:cNvPr id="1011" name="Rectangle 1011"/>
                        <wps:cNvSpPr/>
                        <wps:spPr>
                          <a:xfrm>
                            <a:off x="2290744" y="1270444"/>
                            <a:ext cx="1484131" cy="192760"/>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8"/>
                                  <w:sz w:val="18"/>
                                  <w14:textOutline w14:w="9525" w14:cap="rnd" w14:cmpd="sng" w14:algn="ctr">
                                    <w14:noFill/>
                                    <w14:prstDash w14:val="solid"/>
                                    <w14:bevel/>
                                  </w14:textOutline>
                                </w:rPr>
                                <w:t>MEASURED RESPONSE</w:t>
                              </w:r>
                            </w:p>
                          </w:txbxContent>
                        </wps:txbx>
                        <wps:bodyPr horzOverflow="overflow" vert="horz" lIns="0" tIns="0" rIns="0" bIns="0" rtlCol="0">
                          <a:noAutofit/>
                        </wps:bodyPr>
                      </wps:wsp>
                      <wps:wsp>
                        <wps:cNvPr id="1012" name="Rectangle 1012"/>
                        <wps:cNvSpPr/>
                        <wps:spPr>
                          <a:xfrm>
                            <a:off x="289123" y="4064736"/>
                            <a:ext cx="986893" cy="556371"/>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9"/>
                                  <w:sz w:val="18"/>
                                  <w14:textOutline w14:w="9525" w14:cap="rnd" w14:cmpd="sng" w14:algn="ctr">
                                    <w14:noFill/>
                                    <w14:prstDash w14:val="solid"/>
                                    <w14:bevel/>
                                  </w14:textOutline>
                                </w:rPr>
                                <w:t>Reports</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child</w:t>
                              </w:r>
                              <w:r w:rsidRPr="00E76421">
                                <w:rPr>
                                  <w:spacing w:val="-1"/>
                                  <w:w w:val="99"/>
                                  <w:sz w:val="18"/>
                                  <w14:textOutline w14:w="9525" w14:cap="rnd" w14:cmpd="sng" w14:algn="ctr">
                                    <w14:noFill/>
                                    <w14:prstDash w14:val="solid"/>
                                    <w14:bevel/>
                                  </w14:textOutline>
                                </w:rPr>
                                <w:t xml:space="preserve"> </w:t>
                              </w:r>
                              <w:r w:rsidR="002722D8">
                                <w:rPr>
                                  <w:w w:val="98"/>
                                  <w:sz w:val="18"/>
                                  <w14:textOutline w14:w="9525" w14:cap="rnd" w14:cmpd="sng" w14:algn="ctr">
                                    <w14:noFill/>
                                    <w14:prstDash w14:val="solid"/>
                                    <w14:bevel/>
                                  </w14:textOutline>
                                </w:rPr>
                                <w:t xml:space="preserve">exploitation </w:t>
                              </w:r>
                              <w:r w:rsidRPr="00E76421">
                                <w:rPr>
                                  <w:w w:val="98"/>
                                  <w:sz w:val="18"/>
                                  <w14:textOutline w14:w="9525" w14:cap="rnd" w14:cmpd="sng" w14:algn="ctr">
                                    <w14:noFill/>
                                    <w14:prstDash w14:val="solid"/>
                                    <w14:bevel/>
                                  </w14:textOutline>
                                </w:rPr>
                                <w:t xml:space="preserve">come into </w:t>
                              </w:r>
                              <w:r w:rsidRPr="00E76421">
                                <w:rPr>
                                  <w:w w:val="97"/>
                                  <w:sz w:val="18"/>
                                  <w14:textOutline w14:w="9525" w14:cap="rnd" w14:cmpd="sng" w14:algn="ctr">
                                    <w14:noFill/>
                                    <w14:prstDash w14:val="solid"/>
                                    <w14:bevel/>
                                  </w14:textOutline>
                                </w:rPr>
                                <w:t>the ACCCE</w:t>
                              </w:r>
                              <w:r w:rsidRPr="00E76421">
                                <w:rPr>
                                  <w:spacing w:val="-1"/>
                                  <w:w w:val="97"/>
                                  <w:sz w:val="18"/>
                                  <w14:textOutline w14:w="9525" w14:cap="rnd" w14:cmpd="sng" w14:algn="ctr">
                                    <w14:noFill/>
                                    <w14:prstDash w14:val="solid"/>
                                    <w14:bevel/>
                                  </w14:textOutline>
                                </w:rPr>
                                <w:t xml:space="preserve"> </w:t>
                              </w:r>
                              <w:r w:rsidRPr="00E76421">
                                <w:rPr>
                                  <w:w w:val="97"/>
                                  <w:sz w:val="18"/>
                                  <w14:textOutline w14:w="9525" w14:cap="rnd" w14:cmpd="sng" w14:algn="ctr">
                                    <w14:noFill/>
                                    <w14:prstDash w14:val="solid"/>
                                    <w14:bevel/>
                                  </w14:textOutline>
                                </w:rPr>
                                <w:t xml:space="preserve">through a </w:t>
                              </w:r>
                              <w:r w:rsidRPr="00E76421">
                                <w:rPr>
                                  <w:w w:val="99"/>
                                  <w:sz w:val="18"/>
                                  <w14:textOutline w14:w="9525" w14:cap="rnd" w14:cmpd="sng" w14:algn="ctr">
                                    <w14:noFill/>
                                    <w14:prstDash w14:val="solid"/>
                                    <w14:bevel/>
                                  </w14:textOutline>
                                </w:rPr>
                                <w:t>range 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means</w:t>
                              </w:r>
                            </w:p>
                            <w:p w:rsidR="00EE61A2" w:rsidRPr="00E76421" w:rsidRDefault="00EE61A2" w:rsidP="00921AE5">
                              <w:pPr>
                                <w:spacing w:after="160" w:line="259" w:lineRule="auto"/>
                                <w:ind w:left="0" w:firstLine="0"/>
                                <w:rPr>
                                  <w14:textOutline w14:w="9525" w14:cap="rnd" w14:cmpd="sng" w14:algn="ctr">
                                    <w14:noFill/>
                                    <w14:prstDash w14:val="solid"/>
                                    <w14:bevel/>
                                  </w14:textOutline>
                                </w:rPr>
                              </w:pPr>
                            </w:p>
                            <w:p w:rsidR="00EE61A2" w:rsidRPr="00E76421" w:rsidRDefault="00EE61A2" w:rsidP="00921AE5">
                              <w:pPr>
                                <w:spacing w:after="160" w:line="259" w:lineRule="auto"/>
                                <w:ind w:left="0" w:firstLine="0"/>
                                <w:rPr>
                                  <w14:textOutline w14:w="9525" w14:cap="rnd" w14:cmpd="sng" w14:algn="ctr">
                                    <w14:noFill/>
                                    <w14:prstDash w14:val="solid"/>
                                    <w14:bevel/>
                                  </w14:textOutline>
                                </w:rPr>
                              </w:pPr>
                            </w:p>
                            <w:p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wps:txbx>
                        <wps:bodyPr horzOverflow="overflow" vert="horz" lIns="0" tIns="0" rIns="0" bIns="0" rtlCol="0">
                          <a:noAutofit/>
                        </wps:bodyPr>
                      </wps:wsp>
                      <wps:wsp>
                        <wps:cNvPr id="1015" name="Rectangle 1015"/>
                        <wps:cNvSpPr/>
                        <wps:spPr>
                          <a:xfrm>
                            <a:off x="289123" y="4476217"/>
                            <a:ext cx="940694" cy="183183"/>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wps:txbx>
                        <wps:bodyPr horzOverflow="overflow" vert="horz" lIns="0" tIns="0" rIns="0" bIns="0" rtlCol="0">
                          <a:noAutofit/>
                        </wps:bodyPr>
                      </wps:wsp>
                      <wps:wsp>
                        <wps:cNvPr id="1016" name="Rectangle 1016"/>
                        <wps:cNvSpPr/>
                        <wps:spPr>
                          <a:xfrm>
                            <a:off x="1769422" y="3828222"/>
                            <a:ext cx="1676882" cy="671059"/>
                          </a:xfrm>
                          <a:prstGeom prst="rect">
                            <a:avLst/>
                          </a:prstGeom>
                          <a:ln>
                            <a:noFill/>
                          </a:ln>
                        </wps:spPr>
                        <wps:txbx>
                          <w:txbxContent>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9"/>
                                  <w:sz w:val="18"/>
                                  <w14:textOutline w14:w="9525" w14:cap="rnd" w14:cmpd="sng" w14:algn="ctr">
                                    <w14:noFill/>
                                    <w14:prstDash w14:val="solid"/>
                                    <w14:bevel/>
                                  </w14:textOutline>
                                </w:rPr>
                                <w:t>Assessment</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and</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triage</w:t>
                              </w:r>
                            </w:p>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Intelligence fusion</w:t>
                              </w:r>
                            </w:p>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Victim identification</w:t>
                              </w:r>
                            </w:p>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Covert</w:t>
                              </w:r>
                              <w:r w:rsidRPr="00A71CDF">
                                <w:rPr>
                                  <w:spacing w:val="-1"/>
                                  <w:w w:val="97"/>
                                  <w:sz w:val="18"/>
                                  <w14:textOutline w14:w="9525" w14:cap="rnd" w14:cmpd="sng" w14:algn="ctr">
                                    <w14:noFill/>
                                    <w14:prstDash w14:val="solid"/>
                                    <w14:bevel/>
                                  </w14:textOutline>
                                </w:rPr>
                                <w:t xml:space="preserve"> </w:t>
                              </w:r>
                              <w:r w:rsidRPr="00A71CDF">
                                <w:rPr>
                                  <w:w w:val="97"/>
                                  <w:sz w:val="18"/>
                                  <w14:textOutline w14:w="9525" w14:cap="rnd" w14:cmpd="sng" w14:algn="ctr">
                                    <w14:noFill/>
                                    <w14:prstDash w14:val="solid"/>
                                    <w14:bevel/>
                                  </w14:textOutline>
                                </w:rPr>
                                <w:t>online engagement</w:t>
                              </w:r>
                            </w:p>
                          </w:txbxContent>
                        </wps:txbx>
                        <wps:bodyPr horzOverflow="overflow" vert="horz" lIns="0" tIns="0" rIns="0" bIns="0" rtlCol="0">
                          <a:noAutofit/>
                        </wps:bodyPr>
                      </wps:wsp>
                      <wps:wsp>
                        <wps:cNvPr id="1020" name="Rectangle 1020"/>
                        <wps:cNvSpPr/>
                        <wps:spPr>
                          <a:xfrm>
                            <a:off x="2497857" y="2800578"/>
                            <a:ext cx="1096261" cy="558645"/>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7"/>
                                  <w:sz w:val="18"/>
                                  <w14:textOutline w14:w="9525" w14:cap="rnd" w14:cmpd="sng" w14:algn="ctr">
                                    <w14:noFill/>
                                    <w14:prstDash w14:val="solid"/>
                                    <w14:bevel/>
                                  </w14:textOutline>
                                </w:rPr>
                                <w:t>Action may</w:t>
                              </w:r>
                              <w:r w:rsidRPr="00E76421">
                                <w:rPr>
                                  <w:spacing w:val="-1"/>
                                  <w:w w:val="97"/>
                                  <w:sz w:val="18"/>
                                  <w14:textOutline w14:w="9525" w14:cap="rnd" w14:cmpd="sng" w14:algn="ctr">
                                    <w14:noFill/>
                                    <w14:prstDash w14:val="solid"/>
                                    <w14:bevel/>
                                  </w14:textOutline>
                                </w:rPr>
                                <w:t xml:space="preserve"> </w:t>
                              </w:r>
                              <w:r>
                                <w:rPr>
                                  <w:w w:val="97"/>
                                  <w:sz w:val="18"/>
                                  <w14:textOutline w14:w="9525" w14:cap="rnd" w14:cmpd="sng" w14:algn="ctr">
                                    <w14:noFill/>
                                    <w14:prstDash w14:val="solid"/>
                                    <w14:bevel/>
                                  </w14:textOutline>
                                </w:rPr>
                                <w:t>include further assessment, or referral to the relevant investigative authority</w:t>
                              </w:r>
                            </w:p>
                          </w:txbxContent>
                        </wps:txbx>
                        <wps:bodyPr horzOverflow="overflow" vert="horz" lIns="0" tIns="0" rIns="0" bIns="0" rtlCol="0">
                          <a:noAutofit/>
                        </wps:bodyPr>
                      </wps:wsp>
                      <wps:wsp>
                        <wps:cNvPr id="14507" name="Rectangle 14507"/>
                        <wps:cNvSpPr/>
                        <wps:spPr>
                          <a:xfrm>
                            <a:off x="3642217" y="3074898"/>
                            <a:ext cx="34660" cy="183183"/>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sz w:val="18"/>
                                  <w14:textOutline w14:w="9525" w14:cap="rnd" w14:cmpd="sng" w14:algn="ctr">
                                    <w14:noFill/>
                                    <w14:prstDash w14:val="solid"/>
                                    <w14:bevel/>
                                  </w14:textOutline>
                                </w:rPr>
                                <w:t xml:space="preserve"> </w:t>
                              </w:r>
                            </w:p>
                          </w:txbxContent>
                        </wps:txbx>
                        <wps:bodyPr horzOverflow="overflow" vert="horz" lIns="0" tIns="0" rIns="0" bIns="0" rtlCol="0">
                          <a:noAutofit/>
                        </wps:bodyPr>
                      </wps:wsp>
                      <wps:wsp>
                        <wps:cNvPr id="1024" name="Rectangle 1024"/>
                        <wps:cNvSpPr/>
                        <wps:spPr>
                          <a:xfrm>
                            <a:off x="507893" y="1429207"/>
                            <a:ext cx="867096" cy="441864"/>
                          </a:xfrm>
                          <a:prstGeom prst="rect">
                            <a:avLst/>
                          </a:prstGeom>
                          <a:ln>
                            <a:noFill/>
                          </a:ln>
                        </wps:spPr>
                        <wps:txbx>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5"/>
                                  <w:sz w:val="18"/>
                                  <w14:textOutline w14:w="9525" w14:cap="rnd" w14:cmpd="sng" w14:algn="ctr">
                                    <w14:noFill/>
                                    <w14:prstDash w14:val="solid"/>
                                    <w14:bevel/>
                                  </w14:textOutline>
                                </w:rPr>
                                <w:t>Direct</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referral</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to</w:t>
                              </w:r>
                              <w:r>
                                <w:rPr>
                                  <w:w w:val="95"/>
                                  <w:sz w:val="18"/>
                                  <w14:textOutline w14:w="9525" w14:cap="rnd" w14:cmpd="sng" w14:algn="ctr">
                                    <w14:noFill/>
                                    <w14:prstDash w14:val="solid"/>
                                    <w14:bevel/>
                                  </w14:textOutline>
                                </w:rPr>
                                <w:t xml:space="preserve"> State and Territory police</w:t>
                              </w:r>
                            </w:p>
                          </w:txbxContent>
                        </wps:txbx>
                        <wps:bodyPr horzOverflow="overflow" vert="horz" lIns="0" tIns="0" rIns="0" bIns="0" rtlCol="0">
                          <a:noAutofit/>
                        </wps:bodyPr>
                      </wps:wsp>
                      <wps:wsp>
                        <wps:cNvPr id="1027" name="Rectangle 1027"/>
                        <wps:cNvSpPr/>
                        <wps:spPr>
                          <a:xfrm>
                            <a:off x="2210425" y="26108"/>
                            <a:ext cx="1958056" cy="870265"/>
                          </a:xfrm>
                          <a:prstGeom prst="rect">
                            <a:avLst/>
                          </a:prstGeom>
                          <a:ln>
                            <a:noFill/>
                          </a:ln>
                        </wps:spPr>
                        <wps:txbx>
                          <w:txbxContent>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Australian Federal</w:t>
                              </w:r>
                              <w:r w:rsidRPr="00A71CDF">
                                <w:rPr>
                                  <w:spacing w:val="-1"/>
                                  <w:w w:val="98"/>
                                  <w:sz w:val="18"/>
                                  <w14:textOutline w14:w="9525" w14:cap="rnd" w14:cmpd="sng" w14:algn="ctr">
                                    <w14:noFill/>
                                    <w14:prstDash w14:val="solid"/>
                                    <w14:bevel/>
                                  </w14:textOutline>
                                </w:rPr>
                                <w:t xml:space="preserve"> </w:t>
                              </w:r>
                              <w:r w:rsidRPr="00A71CDF">
                                <w:rPr>
                                  <w:w w:val="98"/>
                                  <w:sz w:val="18"/>
                                  <w14:textOutline w14:w="9525" w14:cap="rnd" w14:cmpd="sng" w14:algn="ctr">
                                    <w14:noFill/>
                                    <w14:prstDash w14:val="solid"/>
                                    <w14:bevel/>
                                  </w14:textOutline>
                                </w:rPr>
                                <w:t>Police</w:t>
                              </w:r>
                            </w:p>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 xml:space="preserve">Joint Anti Child Exploitation </w:t>
                              </w:r>
                              <w:r w:rsidRPr="00A71CDF">
                                <w:rPr>
                                  <w:w w:val="98"/>
                                  <w:sz w:val="18"/>
                                  <w14:textOutline w14:w="9525" w14:cap="rnd" w14:cmpd="sng" w14:algn="ctr">
                                    <w14:noFill/>
                                    <w14:prstDash w14:val="solid"/>
                                    <w14:bevel/>
                                  </w14:textOutline>
                                </w:rPr>
                                <w:t>Team</w:t>
                              </w:r>
                            </w:p>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Other: INTERPOL, Europol, foreign law enforcement agency</w:t>
                              </w:r>
                            </w:p>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Prevention and online child safety</w:t>
                              </w:r>
                            </w:p>
                          </w:txbxContent>
                        </wps:txbx>
                        <wps:bodyPr horzOverflow="overflow" vert="horz" lIns="0" tIns="0" rIns="0" bIns="0" rtlCol="0">
                          <a:noAutofit/>
                        </wps:bodyPr>
                      </wps:wsp>
                      <wps:wsp>
                        <wps:cNvPr id="1032" name="Shape 1032"/>
                        <wps:cNvSpPr/>
                        <wps:spPr>
                          <a:xfrm>
                            <a:off x="190157" y="3814333"/>
                            <a:ext cx="0" cy="735431"/>
                          </a:xfrm>
                          <a:custGeom>
                            <a:avLst/>
                            <a:gdLst/>
                            <a:ahLst/>
                            <a:cxnLst/>
                            <a:rect l="0" t="0" r="0" b="0"/>
                            <a:pathLst>
                              <a:path h="735431">
                                <a:moveTo>
                                  <a:pt x="0" y="0"/>
                                </a:moveTo>
                                <a:lnTo>
                                  <a:pt x="0" y="735431"/>
                                </a:lnTo>
                              </a:path>
                            </a:pathLst>
                          </a:custGeom>
                          <a:ln w="12700" cap="rnd">
                            <a:custDash>
                              <a:ds d="1" sp="297000"/>
                            </a:custDash>
                            <a:round/>
                          </a:ln>
                        </wps:spPr>
                        <wps:style>
                          <a:lnRef idx="1">
                            <a:srgbClr val="F7931D"/>
                          </a:lnRef>
                          <a:fillRef idx="0">
                            <a:srgbClr val="000000">
                              <a:alpha val="0"/>
                            </a:srgbClr>
                          </a:fillRef>
                          <a:effectRef idx="0">
                            <a:scrgbClr r="0" g="0" b="0"/>
                          </a:effectRef>
                          <a:fontRef idx="none"/>
                        </wps:style>
                        <wps:bodyPr/>
                      </wps:wsp>
                      <wps:wsp>
                        <wps:cNvPr id="1033" name="Shape 1033"/>
                        <wps:cNvSpPr/>
                        <wps:spPr>
                          <a:xfrm>
                            <a:off x="190157" y="3776617"/>
                            <a:ext cx="0" cy="0"/>
                          </a:xfrm>
                          <a:custGeom>
                            <a:avLst/>
                            <a:gdLst/>
                            <a:ahLst/>
                            <a:cxnLst/>
                            <a:rect l="0" t="0" r="0" b="0"/>
                            <a:pathLst>
                              <a:path>
                                <a:moveTo>
                                  <a:pt x="0" y="0"/>
                                </a:moveTo>
                                <a:lnTo>
                                  <a:pt x="0" y="0"/>
                                </a:lnTo>
                              </a:path>
                            </a:pathLst>
                          </a:custGeom>
                          <a:ln w="12700" cap="rnd">
                            <a:round/>
                          </a:ln>
                        </wps:spPr>
                        <wps:style>
                          <a:lnRef idx="1">
                            <a:srgbClr val="F7931D"/>
                          </a:lnRef>
                          <a:fillRef idx="0">
                            <a:srgbClr val="000000">
                              <a:alpha val="0"/>
                            </a:srgbClr>
                          </a:fillRef>
                          <a:effectRef idx="0">
                            <a:scrgbClr r="0" g="0" b="0"/>
                          </a:effectRef>
                          <a:fontRef idx="none"/>
                        </wps:style>
                        <wps:bodyPr/>
                      </wps:wsp>
                      <wps:wsp>
                        <wps:cNvPr id="1034" name="Shape 1034"/>
                        <wps:cNvSpPr/>
                        <wps:spPr>
                          <a:xfrm>
                            <a:off x="190157" y="4568615"/>
                            <a:ext cx="0" cy="0"/>
                          </a:xfrm>
                          <a:custGeom>
                            <a:avLst/>
                            <a:gdLst/>
                            <a:ahLst/>
                            <a:cxnLst/>
                            <a:rect l="0" t="0" r="0" b="0"/>
                            <a:pathLst>
                              <a:path>
                                <a:moveTo>
                                  <a:pt x="0" y="0"/>
                                </a:moveTo>
                                <a:lnTo>
                                  <a:pt x="0" y="0"/>
                                </a:lnTo>
                              </a:path>
                            </a:pathLst>
                          </a:custGeom>
                          <a:ln w="12700" cap="rnd">
                            <a:round/>
                          </a:ln>
                        </wps:spPr>
                        <wps:style>
                          <a:lnRef idx="1">
                            <a:srgbClr val="F7931D"/>
                          </a:lnRef>
                          <a:fillRef idx="0">
                            <a:srgbClr val="000000">
                              <a:alpha val="0"/>
                            </a:srgbClr>
                          </a:fillRef>
                          <a:effectRef idx="0">
                            <a:scrgbClr r="0" g="0" b="0"/>
                          </a:effectRef>
                          <a:fontRef idx="none"/>
                        </wps:style>
                        <wps:bodyPr/>
                      </wps:wsp>
                      <wps:wsp>
                        <wps:cNvPr id="1035" name="Shape 1035"/>
                        <wps:cNvSpPr/>
                        <wps:spPr>
                          <a:xfrm>
                            <a:off x="1873257" y="3281733"/>
                            <a:ext cx="0" cy="1027252"/>
                          </a:xfrm>
                          <a:custGeom>
                            <a:avLst/>
                            <a:gdLst/>
                            <a:ahLst/>
                            <a:cxnLst/>
                            <a:rect l="0" t="0" r="0" b="0"/>
                            <a:pathLst>
                              <a:path h="1027252">
                                <a:moveTo>
                                  <a:pt x="0" y="0"/>
                                </a:moveTo>
                                <a:lnTo>
                                  <a:pt x="0" y="1027252"/>
                                </a:lnTo>
                              </a:path>
                            </a:pathLst>
                          </a:custGeom>
                          <a:ln w="12700" cap="rnd">
                            <a:custDash>
                              <a:ds d="1" sp="305200"/>
                            </a:custDash>
                            <a:round/>
                          </a:ln>
                        </wps:spPr>
                        <wps:style>
                          <a:lnRef idx="1">
                            <a:srgbClr val="ED1C24"/>
                          </a:lnRef>
                          <a:fillRef idx="0">
                            <a:srgbClr val="000000">
                              <a:alpha val="0"/>
                            </a:srgbClr>
                          </a:fillRef>
                          <a:effectRef idx="0">
                            <a:scrgbClr r="0" g="0" b="0"/>
                          </a:effectRef>
                          <a:fontRef idx="none"/>
                        </wps:style>
                        <wps:bodyPr/>
                      </wps:wsp>
                      <wps:wsp>
                        <wps:cNvPr id="1036" name="Shape 1036"/>
                        <wps:cNvSpPr/>
                        <wps:spPr>
                          <a:xfrm>
                            <a:off x="1873257" y="3242968"/>
                            <a:ext cx="0" cy="0"/>
                          </a:xfrm>
                          <a:custGeom>
                            <a:avLst/>
                            <a:gdLst/>
                            <a:ahLst/>
                            <a:cxnLst/>
                            <a:rect l="0" t="0" r="0" b="0"/>
                            <a:pathLst>
                              <a:path>
                                <a:moveTo>
                                  <a:pt x="0" y="0"/>
                                </a:moveTo>
                                <a:lnTo>
                                  <a:pt x="0" y="0"/>
                                </a:lnTo>
                              </a:path>
                            </a:pathLst>
                          </a:custGeom>
                          <a:ln w="12700" cap="rnd">
                            <a:round/>
                          </a:ln>
                        </wps:spPr>
                        <wps:style>
                          <a:lnRef idx="1">
                            <a:srgbClr val="ED1C24"/>
                          </a:lnRef>
                          <a:fillRef idx="0">
                            <a:srgbClr val="000000">
                              <a:alpha val="0"/>
                            </a:srgbClr>
                          </a:fillRef>
                          <a:effectRef idx="0">
                            <a:scrgbClr r="0" g="0" b="0"/>
                          </a:effectRef>
                          <a:fontRef idx="none"/>
                        </wps:style>
                        <wps:bodyPr/>
                      </wps:wsp>
                      <wps:wsp>
                        <wps:cNvPr id="1037" name="Shape 1037"/>
                        <wps:cNvSpPr/>
                        <wps:spPr>
                          <a:xfrm>
                            <a:off x="1873257" y="4328361"/>
                            <a:ext cx="0" cy="0"/>
                          </a:xfrm>
                          <a:custGeom>
                            <a:avLst/>
                            <a:gdLst/>
                            <a:ahLst/>
                            <a:cxnLst/>
                            <a:rect l="0" t="0" r="0" b="0"/>
                            <a:pathLst>
                              <a:path>
                                <a:moveTo>
                                  <a:pt x="0" y="0"/>
                                </a:moveTo>
                                <a:lnTo>
                                  <a:pt x="0" y="0"/>
                                </a:lnTo>
                              </a:path>
                            </a:pathLst>
                          </a:custGeom>
                          <a:ln w="12700" cap="rnd">
                            <a:round/>
                          </a:ln>
                        </wps:spPr>
                        <wps:style>
                          <a:lnRef idx="1">
                            <a:srgbClr val="ED1C24"/>
                          </a:lnRef>
                          <a:fillRef idx="0">
                            <a:srgbClr val="000000">
                              <a:alpha val="0"/>
                            </a:srgbClr>
                          </a:fillRef>
                          <a:effectRef idx="0">
                            <a:scrgbClr r="0" g="0" b="0"/>
                          </a:effectRef>
                          <a:fontRef idx="none"/>
                        </wps:style>
                        <wps:bodyPr/>
                      </wps:wsp>
                      <wps:wsp>
                        <wps:cNvPr id="1038" name="Shape 1038"/>
                        <wps:cNvSpPr/>
                        <wps:spPr>
                          <a:xfrm>
                            <a:off x="2398958" y="2741213"/>
                            <a:ext cx="0" cy="554584"/>
                          </a:xfrm>
                          <a:custGeom>
                            <a:avLst/>
                            <a:gdLst/>
                            <a:ahLst/>
                            <a:cxnLst/>
                            <a:rect l="0" t="0" r="0" b="0"/>
                            <a:pathLst>
                              <a:path h="554584">
                                <a:moveTo>
                                  <a:pt x="0" y="0"/>
                                </a:moveTo>
                                <a:lnTo>
                                  <a:pt x="0" y="554584"/>
                                </a:lnTo>
                              </a:path>
                            </a:pathLst>
                          </a:custGeom>
                          <a:ln w="12700" cap="rnd">
                            <a:custDash>
                              <a:ds d="1" sp="301200"/>
                            </a:custDash>
                            <a:round/>
                          </a:ln>
                        </wps:spPr>
                        <wps:style>
                          <a:lnRef idx="1">
                            <a:srgbClr val="1268B3"/>
                          </a:lnRef>
                          <a:fillRef idx="0">
                            <a:srgbClr val="000000">
                              <a:alpha val="0"/>
                            </a:srgbClr>
                          </a:fillRef>
                          <a:effectRef idx="0">
                            <a:scrgbClr r="0" g="0" b="0"/>
                          </a:effectRef>
                          <a:fontRef idx="none"/>
                        </wps:style>
                        <wps:bodyPr/>
                      </wps:wsp>
                      <wps:wsp>
                        <wps:cNvPr id="1039" name="Shape 1039"/>
                        <wps:cNvSpPr/>
                        <wps:spPr>
                          <a:xfrm>
                            <a:off x="2398958" y="2702965"/>
                            <a:ext cx="0" cy="0"/>
                          </a:xfrm>
                          <a:custGeom>
                            <a:avLst/>
                            <a:gdLst/>
                            <a:ahLst/>
                            <a:cxnLst/>
                            <a:rect l="0" t="0" r="0" b="0"/>
                            <a:pathLst>
                              <a:path>
                                <a:moveTo>
                                  <a:pt x="0" y="0"/>
                                </a:moveTo>
                                <a:lnTo>
                                  <a:pt x="0" y="0"/>
                                </a:lnTo>
                              </a:path>
                            </a:pathLst>
                          </a:custGeom>
                          <a:ln w="12700" cap="rnd">
                            <a:round/>
                          </a:ln>
                        </wps:spPr>
                        <wps:style>
                          <a:lnRef idx="1">
                            <a:srgbClr val="1268B3"/>
                          </a:lnRef>
                          <a:fillRef idx="0">
                            <a:srgbClr val="000000">
                              <a:alpha val="0"/>
                            </a:srgbClr>
                          </a:fillRef>
                          <a:effectRef idx="0">
                            <a:scrgbClr r="0" g="0" b="0"/>
                          </a:effectRef>
                          <a:fontRef idx="none"/>
                        </wps:style>
                        <wps:bodyPr/>
                      </wps:wsp>
                      <wps:wsp>
                        <wps:cNvPr id="1040" name="Shape 1040"/>
                        <wps:cNvSpPr/>
                        <wps:spPr>
                          <a:xfrm>
                            <a:off x="2398958" y="3314927"/>
                            <a:ext cx="0" cy="0"/>
                          </a:xfrm>
                          <a:custGeom>
                            <a:avLst/>
                            <a:gdLst/>
                            <a:ahLst/>
                            <a:cxnLst/>
                            <a:rect l="0" t="0" r="0" b="0"/>
                            <a:pathLst>
                              <a:path>
                                <a:moveTo>
                                  <a:pt x="0" y="0"/>
                                </a:moveTo>
                                <a:lnTo>
                                  <a:pt x="0" y="0"/>
                                </a:lnTo>
                              </a:path>
                            </a:pathLst>
                          </a:custGeom>
                          <a:ln w="12700" cap="rnd">
                            <a:round/>
                          </a:ln>
                        </wps:spPr>
                        <wps:style>
                          <a:lnRef idx="1">
                            <a:srgbClr val="1268B3"/>
                          </a:lnRef>
                          <a:fillRef idx="0">
                            <a:srgbClr val="000000">
                              <a:alpha val="0"/>
                            </a:srgbClr>
                          </a:fillRef>
                          <a:effectRef idx="0">
                            <a:scrgbClr r="0" g="0" b="0"/>
                          </a:effectRef>
                          <a:fontRef idx="none"/>
                        </wps:style>
                        <wps:bodyPr/>
                      </wps:wsp>
                      <wps:wsp>
                        <wps:cNvPr id="1041" name="Shape 1041"/>
                        <wps:cNvSpPr/>
                        <wps:spPr>
                          <a:xfrm>
                            <a:off x="533411" y="1898216"/>
                            <a:ext cx="933450" cy="0"/>
                          </a:xfrm>
                          <a:custGeom>
                            <a:avLst/>
                            <a:gdLst/>
                            <a:ahLst/>
                            <a:cxnLst/>
                            <a:rect l="0" t="0" r="0" b="0"/>
                            <a:pathLst>
                              <a:path w="933450">
                                <a:moveTo>
                                  <a:pt x="933450" y="0"/>
                                </a:moveTo>
                                <a:lnTo>
                                  <a:pt x="0" y="0"/>
                                </a:lnTo>
                              </a:path>
                            </a:pathLst>
                          </a:custGeom>
                          <a:ln w="12700" cap="rnd">
                            <a:custDash>
                              <a:ds d="1" sp="300000"/>
                            </a:custDash>
                            <a:round/>
                          </a:ln>
                        </wps:spPr>
                        <wps:style>
                          <a:lnRef idx="1">
                            <a:srgbClr val="0DB14B"/>
                          </a:lnRef>
                          <a:fillRef idx="0">
                            <a:srgbClr val="000000">
                              <a:alpha val="0"/>
                            </a:srgbClr>
                          </a:fillRef>
                          <a:effectRef idx="0">
                            <a:scrgbClr r="0" g="0" b="0"/>
                          </a:effectRef>
                          <a:fontRef idx="none"/>
                        </wps:style>
                        <wps:bodyPr/>
                      </wps:wsp>
                      <wps:wsp>
                        <wps:cNvPr id="1042" name="Shape 1042"/>
                        <wps:cNvSpPr/>
                        <wps:spPr>
                          <a:xfrm>
                            <a:off x="1504961" y="1898216"/>
                            <a:ext cx="0" cy="0"/>
                          </a:xfrm>
                          <a:custGeom>
                            <a:avLst/>
                            <a:gdLst/>
                            <a:ahLst/>
                            <a:cxnLst/>
                            <a:rect l="0" t="0" r="0" b="0"/>
                            <a:pathLst>
                              <a:path>
                                <a:moveTo>
                                  <a:pt x="0" y="0"/>
                                </a:moveTo>
                                <a:lnTo>
                                  <a:pt x="0" y="0"/>
                                </a:lnTo>
                              </a:path>
                            </a:pathLst>
                          </a:custGeom>
                          <a:ln w="12700" cap="rnd">
                            <a:round/>
                          </a:ln>
                        </wps:spPr>
                        <wps:style>
                          <a:lnRef idx="1">
                            <a:srgbClr val="0DB14B"/>
                          </a:lnRef>
                          <a:fillRef idx="0">
                            <a:srgbClr val="000000">
                              <a:alpha val="0"/>
                            </a:srgbClr>
                          </a:fillRef>
                          <a:effectRef idx="0">
                            <a:scrgbClr r="0" g="0" b="0"/>
                          </a:effectRef>
                          <a:fontRef idx="none"/>
                        </wps:style>
                        <wps:bodyPr/>
                      </wps:wsp>
                      <wps:wsp>
                        <wps:cNvPr id="1043" name="Shape 1043"/>
                        <wps:cNvSpPr/>
                        <wps:spPr>
                          <a:xfrm>
                            <a:off x="514361" y="1898216"/>
                            <a:ext cx="0" cy="0"/>
                          </a:xfrm>
                          <a:custGeom>
                            <a:avLst/>
                            <a:gdLst/>
                            <a:ahLst/>
                            <a:cxnLst/>
                            <a:rect l="0" t="0" r="0" b="0"/>
                            <a:pathLst>
                              <a:path>
                                <a:moveTo>
                                  <a:pt x="0" y="0"/>
                                </a:moveTo>
                                <a:lnTo>
                                  <a:pt x="0" y="0"/>
                                </a:lnTo>
                              </a:path>
                            </a:pathLst>
                          </a:custGeom>
                          <a:ln w="12700" cap="rnd">
                            <a:round/>
                          </a:ln>
                        </wps:spPr>
                        <wps:style>
                          <a:lnRef idx="1">
                            <a:srgbClr val="0DB14B"/>
                          </a:lnRef>
                          <a:fillRef idx="0">
                            <a:srgbClr val="000000">
                              <a:alpha val="0"/>
                            </a:srgbClr>
                          </a:fillRef>
                          <a:effectRef idx="0">
                            <a:scrgbClr r="0" g="0" b="0"/>
                          </a:effectRef>
                          <a:fontRef idx="none"/>
                        </wps:style>
                        <wps:bodyPr/>
                      </wps:wsp>
                      <wps:wsp>
                        <wps:cNvPr id="1044" name="Shape 1044"/>
                        <wps:cNvSpPr/>
                        <wps:spPr>
                          <a:xfrm>
                            <a:off x="2321108" y="45610"/>
                            <a:ext cx="0" cy="1027252"/>
                          </a:xfrm>
                          <a:custGeom>
                            <a:avLst/>
                            <a:gdLst/>
                            <a:ahLst/>
                            <a:cxnLst/>
                            <a:rect l="0" t="0" r="0" b="0"/>
                            <a:pathLst>
                              <a:path h="1027252">
                                <a:moveTo>
                                  <a:pt x="0" y="1027252"/>
                                </a:moveTo>
                                <a:lnTo>
                                  <a:pt x="0" y="0"/>
                                </a:lnTo>
                              </a:path>
                            </a:pathLst>
                          </a:custGeom>
                          <a:ln w="12700" cap="rnd">
                            <a:custDash>
                              <a:ds d="1" sp="305200"/>
                            </a:custDash>
                            <a:round/>
                          </a:ln>
                        </wps:spPr>
                        <wps:style>
                          <a:lnRef idx="1">
                            <a:srgbClr val="39464E"/>
                          </a:lnRef>
                          <a:fillRef idx="0">
                            <a:srgbClr val="000000">
                              <a:alpha val="0"/>
                            </a:srgbClr>
                          </a:fillRef>
                          <a:effectRef idx="0">
                            <a:scrgbClr r="0" g="0" b="0"/>
                          </a:effectRef>
                          <a:fontRef idx="none"/>
                        </wps:style>
                        <wps:bodyPr/>
                      </wps:wsp>
                      <wps:wsp>
                        <wps:cNvPr id="1045" name="Shape 1045"/>
                        <wps:cNvSpPr/>
                        <wps:spPr>
                          <a:xfrm>
                            <a:off x="2321108" y="1111633"/>
                            <a:ext cx="0" cy="0"/>
                          </a:xfrm>
                          <a:custGeom>
                            <a:avLst/>
                            <a:gdLst/>
                            <a:ahLst/>
                            <a:cxnLst/>
                            <a:rect l="0" t="0" r="0" b="0"/>
                            <a:pathLst>
                              <a:path>
                                <a:moveTo>
                                  <a:pt x="0" y="0"/>
                                </a:moveTo>
                                <a:lnTo>
                                  <a:pt x="0" y="0"/>
                                </a:lnTo>
                              </a:path>
                            </a:pathLst>
                          </a:custGeom>
                          <a:ln w="12700" cap="rnd">
                            <a:round/>
                          </a:ln>
                        </wps:spPr>
                        <wps:style>
                          <a:lnRef idx="1">
                            <a:srgbClr val="39464E"/>
                          </a:lnRef>
                          <a:fillRef idx="0">
                            <a:srgbClr val="000000">
                              <a:alpha val="0"/>
                            </a:srgbClr>
                          </a:fillRef>
                          <a:effectRef idx="0">
                            <a:scrgbClr r="0" g="0" b="0"/>
                          </a:effectRef>
                          <a:fontRef idx="none"/>
                        </wps:style>
                        <wps:bodyPr/>
                      </wps:wsp>
                      <wps:wsp>
                        <wps:cNvPr id="1046" name="Shape 1046"/>
                        <wps:cNvSpPr/>
                        <wps:spPr>
                          <a:xfrm>
                            <a:off x="2321108" y="26227"/>
                            <a:ext cx="0" cy="0"/>
                          </a:xfrm>
                          <a:custGeom>
                            <a:avLst/>
                            <a:gdLst/>
                            <a:ahLst/>
                            <a:cxnLst/>
                            <a:rect l="0" t="0" r="0" b="0"/>
                            <a:pathLst>
                              <a:path>
                                <a:moveTo>
                                  <a:pt x="0" y="0"/>
                                </a:moveTo>
                                <a:lnTo>
                                  <a:pt x="0" y="0"/>
                                </a:lnTo>
                              </a:path>
                            </a:pathLst>
                          </a:custGeom>
                          <a:ln w="12700" cap="rnd">
                            <a:round/>
                          </a:ln>
                        </wps:spPr>
                        <wps:style>
                          <a:lnRef idx="1">
                            <a:srgbClr val="39464E"/>
                          </a:lnRef>
                          <a:fillRef idx="0">
                            <a:srgbClr val="000000">
                              <a:alpha val="0"/>
                            </a:srgbClr>
                          </a:fillRef>
                          <a:effectRef idx="0">
                            <a:scrgbClr r="0" g="0" b="0"/>
                          </a:effectRef>
                          <a:fontRef idx="none"/>
                        </wps:style>
                        <wps:bodyPr/>
                      </wps:wsp>
                    </wpg:wgp>
                  </a:graphicData>
                </a:graphic>
              </wp:anchor>
            </w:drawing>
          </mc:Choice>
          <mc:Fallback>
            <w:pict>
              <v:group id="Group 15285" o:spid="_x0000_s1026" style="position:absolute;left:0;text-align:left;margin-left:0;margin-top:20pt;width:359.25pt;height:399.25pt;z-index:-251658240;mso-position-horizontal:center;mso-position-horizontal-relative:margin" coordorigin=",261" coordsize="41684,46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">
                <v:shape id="Shape 18919" o:spid="_x0000_s1027" style="position:absolute;top:32366;width:16323;height:5400;visibility:visible;mso-wrap-style:square;v-text-anchor:top" coordsize="1632305,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" path="m,l1632305,r,540004l,540004,,e" fillcolor="#f7931d" stroked="f" strokeweight="0">
                  <v:stroke miterlimit="83231f" joinstyle="miter"/>
                  <v:path arrowok="t" textboxrect="0,0,1632305,540004"/>
                </v:shape>
                <v:shape id="Shape 18920" o:spid="_x0000_s1028" style="position:absolute;left:5080;top:269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" path="m,l1632306,r,540004l,540004,,e" fillcolor="#ed1c24" stroked="f" strokeweight="0">
                  <v:stroke miterlimit="83231f" joinstyle="miter"/>
                  <v:path arrowok="t" textboxrect="0,0,1632306,540004"/>
                </v:shape>
                <v:shape id="Shape 18921" o:spid="_x0000_s1029" style="position:absolute;left:10033;top:215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" path="m,l1632306,r,540004l,540004,,e" fillcolor="#1268b3" stroked="f" strokeweight="0">
                  <v:stroke miterlimit="83231f" joinstyle="miter"/>
                  <v:path arrowok="t" textboxrect="0,0,1632306,540004"/>
                </v:shape>
                <v:shape id="Shape 18922" o:spid="_x0000_s1030" style="position:absolute;left:15113;top:161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" path="m,l1632306,r,540004l,540004,,e" fillcolor="#0db14b" stroked="f" strokeweight="0">
                  <v:stroke miterlimit="83231f" joinstyle="miter"/>
                  <v:path arrowok="t" textboxrect="0,0,1632306,540004"/>
                </v:shape>
                <v:shape id="Shape 18923" o:spid="_x0000_s1031" style="position:absolute;left:20320;top:107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" path="m,l1632306,r,540004l,540004,,e" fillcolor="#39464e" stroked="f" strokeweight="0">
                  <v:stroke miterlimit="83231f" joinstyle="miter"/>
                  <v:path arrowok="t" textboxrect="0,0,1632306,540004"/>
                </v:shape>
                <v:rect id="Rectangle 1007" o:spid="_x0000_s1032" style="position:absolute;left:6223;top:34303;width:5156;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6"/>
                            <w:sz w:val="18"/>
                            <w14:textOutline w14:w="9525" w14:cap="rnd" w14:cmpd="sng" w14:algn="ctr">
                              <w14:noFill/>
                              <w14:prstDash w14:val="solid"/>
                              <w14:bevel/>
                            </w14:textOutline>
                          </w:rPr>
                          <w:t>REPORT</w:t>
                        </w:r>
                      </w:p>
                    </w:txbxContent>
                  </v:textbox>
                </v:rect>
                <v:rect id="Rectangle 1008" o:spid="_x0000_s1033" style="position:absolute;left:11475;top:28904;width:4712;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TRIAGE</w:t>
                        </w:r>
                      </w:p>
                    </w:txbxContent>
                  </v:textbox>
                </v:rect>
                <v:rect id="Rectangle 1009" o:spid="_x0000_s1034" style="position:absolute;left:16337;top:23504;width:4939;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4"/>
                            <w:sz w:val="18"/>
                            <w14:textOutline w14:w="9525" w14:cap="rnd" w14:cmpd="sng" w14:algn="ctr">
                              <w14:noFill/>
                              <w14:prstDash w14:val="solid"/>
                              <w14:bevel/>
                            </w14:textOutline>
                          </w:rPr>
                          <w:t>ACTION</w:t>
                        </w:r>
                      </w:p>
                    </w:txbxContent>
                  </v:textbox>
                </v:rect>
                <v:rect id="Rectangle 1010" o:spid="_x0000_s1035" style="position:absolute;left:17694;top:18220;width:14856;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IMMEDIATE</w:t>
                        </w:r>
                        <w:r w:rsidRPr="00E76421">
                          <w:rPr>
                            <w:b/>
                            <w:color w:val="FFFFFF"/>
                            <w:spacing w:val="-2"/>
                            <w:w w:val="105"/>
                            <w:sz w:val="18"/>
                            <w14:textOutline w14:w="9525" w14:cap="rnd" w14:cmpd="sng" w14:algn="ctr">
                              <w14:noFill/>
                              <w14:prstDash w14:val="solid"/>
                              <w14:bevel/>
                            </w14:textOutline>
                          </w:rPr>
                          <w:t xml:space="preserve"> </w:t>
                        </w:r>
                        <w:r w:rsidRPr="00E76421">
                          <w:rPr>
                            <w:b/>
                            <w:color w:val="FFFFFF"/>
                            <w:w w:val="105"/>
                            <w:sz w:val="18"/>
                            <w14:textOutline w14:w="9525" w14:cap="rnd" w14:cmpd="sng" w14:algn="ctr">
                              <w14:noFill/>
                              <w14:prstDash w14:val="solid"/>
                              <w14:bevel/>
                            </w14:textOutline>
                          </w:rPr>
                          <w:t>RESPONSE</w:t>
                        </w:r>
                      </w:p>
                    </w:txbxContent>
                  </v:textbox>
                </v:rect>
                <v:rect id="Rectangle 1011" o:spid="_x0000_s1036" style="position:absolute;left:22907;top:12704;width:14841;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8"/>
                            <w:sz w:val="18"/>
                            <w14:textOutline w14:w="9525" w14:cap="rnd" w14:cmpd="sng" w14:algn="ctr">
                              <w14:noFill/>
                              <w14:prstDash w14:val="solid"/>
                              <w14:bevel/>
                            </w14:textOutline>
                          </w:rPr>
                          <w:t>MEASURED RESPONSE</w:t>
                        </w:r>
                      </w:p>
                    </w:txbxContent>
                  </v:textbox>
                </v:rect>
                <v:rect id="Rectangle 1012" o:spid="_x0000_s1037" style="position:absolute;left:2891;top:40647;width:9869;height:5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9"/>
                            <w:sz w:val="18"/>
                            <w14:textOutline w14:w="9525" w14:cap="rnd" w14:cmpd="sng" w14:algn="ctr">
                              <w14:noFill/>
                              <w14:prstDash w14:val="solid"/>
                              <w14:bevel/>
                            </w14:textOutline>
                          </w:rPr>
                          <w:t>Reports</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child</w:t>
                        </w:r>
                        <w:r w:rsidRPr="00E76421">
                          <w:rPr>
                            <w:spacing w:val="-1"/>
                            <w:w w:val="99"/>
                            <w:sz w:val="18"/>
                            <w14:textOutline w14:w="9525" w14:cap="rnd" w14:cmpd="sng" w14:algn="ctr">
                              <w14:noFill/>
                              <w14:prstDash w14:val="solid"/>
                              <w14:bevel/>
                            </w14:textOutline>
                          </w:rPr>
                          <w:t xml:space="preserve"> </w:t>
                        </w:r>
                        <w:r w:rsidR="002722D8">
                          <w:rPr>
                            <w:w w:val="98"/>
                            <w:sz w:val="18"/>
                            <w14:textOutline w14:w="9525" w14:cap="rnd" w14:cmpd="sng" w14:algn="ctr">
                              <w14:noFill/>
                              <w14:prstDash w14:val="solid"/>
                              <w14:bevel/>
                            </w14:textOutline>
                          </w:rPr>
                          <w:t xml:space="preserve">exploitation </w:t>
                        </w:r>
                        <w:r w:rsidRPr="00E76421">
                          <w:rPr>
                            <w:w w:val="98"/>
                            <w:sz w:val="18"/>
                            <w14:textOutline w14:w="9525" w14:cap="rnd" w14:cmpd="sng" w14:algn="ctr">
                              <w14:noFill/>
                              <w14:prstDash w14:val="solid"/>
                              <w14:bevel/>
                            </w14:textOutline>
                          </w:rPr>
                          <w:t xml:space="preserve">come into </w:t>
                        </w:r>
                        <w:r w:rsidRPr="00E76421">
                          <w:rPr>
                            <w:w w:val="97"/>
                            <w:sz w:val="18"/>
                            <w14:textOutline w14:w="9525" w14:cap="rnd" w14:cmpd="sng" w14:algn="ctr">
                              <w14:noFill/>
                              <w14:prstDash w14:val="solid"/>
                              <w14:bevel/>
                            </w14:textOutline>
                          </w:rPr>
                          <w:t>the ACCCE</w:t>
                        </w:r>
                        <w:r w:rsidRPr="00E76421">
                          <w:rPr>
                            <w:spacing w:val="-1"/>
                            <w:w w:val="97"/>
                            <w:sz w:val="18"/>
                            <w14:textOutline w14:w="9525" w14:cap="rnd" w14:cmpd="sng" w14:algn="ctr">
                              <w14:noFill/>
                              <w14:prstDash w14:val="solid"/>
                              <w14:bevel/>
                            </w14:textOutline>
                          </w:rPr>
                          <w:t xml:space="preserve"> </w:t>
                        </w:r>
                        <w:r w:rsidRPr="00E76421">
                          <w:rPr>
                            <w:w w:val="97"/>
                            <w:sz w:val="18"/>
                            <w14:textOutline w14:w="9525" w14:cap="rnd" w14:cmpd="sng" w14:algn="ctr">
                              <w14:noFill/>
                              <w14:prstDash w14:val="solid"/>
                              <w14:bevel/>
                            </w14:textOutline>
                          </w:rPr>
                          <w:t xml:space="preserve">through a </w:t>
                        </w:r>
                        <w:r w:rsidRPr="00E76421">
                          <w:rPr>
                            <w:w w:val="99"/>
                            <w:sz w:val="18"/>
                            <w14:textOutline w14:w="9525" w14:cap="rnd" w14:cmpd="sng" w14:algn="ctr">
                              <w14:noFill/>
                              <w14:prstDash w14:val="solid"/>
                              <w14:bevel/>
                            </w14:textOutline>
                          </w:rPr>
                          <w:t>range 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means</w:t>
                        </w:r>
                      </w:p>
                      <w:p w:rsidR="00EE61A2" w:rsidRPr="00E76421" w:rsidRDefault="00EE61A2" w:rsidP="00921AE5">
                        <w:pPr>
                          <w:spacing w:after="160" w:line="259" w:lineRule="auto"/>
                          <w:ind w:left="0" w:firstLine="0"/>
                          <w:rPr>
                            <w14:textOutline w14:w="9525" w14:cap="rnd" w14:cmpd="sng" w14:algn="ctr">
                              <w14:noFill/>
                              <w14:prstDash w14:val="solid"/>
                              <w14:bevel/>
                            </w14:textOutline>
                          </w:rPr>
                        </w:pPr>
                      </w:p>
                      <w:p w:rsidR="00EE61A2" w:rsidRPr="00E76421" w:rsidRDefault="00EE61A2" w:rsidP="00921AE5">
                        <w:pPr>
                          <w:spacing w:after="160" w:line="259" w:lineRule="auto"/>
                          <w:ind w:left="0" w:firstLine="0"/>
                          <w:rPr>
                            <w14:textOutline w14:w="9525" w14:cap="rnd" w14:cmpd="sng" w14:algn="ctr">
                              <w14:noFill/>
                              <w14:prstDash w14:val="solid"/>
                              <w14:bevel/>
                            </w14:textOutline>
                          </w:rPr>
                        </w:pPr>
                      </w:p>
                      <w:p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v:textbox>
                </v:rect>
                <v:rect id="Rectangle 1015" o:spid="_x0000_s1038" style="position:absolute;left:2891;top:44762;width:9407;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v:textbox>
                </v:rect>
                <v:rect id="Rectangle 1016" o:spid="_x0000_s1039" style="position:absolute;left:17694;top:38282;width:16769;height:6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" filled="f" stroked="f">
                  <v:textbox inset="0,0,0,0">
                    <w:txbxContent>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9"/>
                            <w:sz w:val="18"/>
                            <w14:textOutline w14:w="9525" w14:cap="rnd" w14:cmpd="sng" w14:algn="ctr">
                              <w14:noFill/>
                              <w14:prstDash w14:val="solid"/>
                              <w14:bevel/>
                            </w14:textOutline>
                          </w:rPr>
                          <w:t>Assessment</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and</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triage</w:t>
                        </w:r>
                      </w:p>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Intelligence fusion</w:t>
                        </w:r>
                      </w:p>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Victim identification</w:t>
                        </w:r>
                      </w:p>
                      <w:p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Covert</w:t>
                        </w:r>
                        <w:r w:rsidRPr="00A71CDF">
                          <w:rPr>
                            <w:spacing w:val="-1"/>
                            <w:w w:val="97"/>
                            <w:sz w:val="18"/>
                            <w14:textOutline w14:w="9525" w14:cap="rnd" w14:cmpd="sng" w14:algn="ctr">
                              <w14:noFill/>
                              <w14:prstDash w14:val="solid"/>
                              <w14:bevel/>
                            </w14:textOutline>
                          </w:rPr>
                          <w:t xml:space="preserve"> </w:t>
                        </w:r>
                        <w:r w:rsidRPr="00A71CDF">
                          <w:rPr>
                            <w:w w:val="97"/>
                            <w:sz w:val="18"/>
                            <w14:textOutline w14:w="9525" w14:cap="rnd" w14:cmpd="sng" w14:algn="ctr">
                              <w14:noFill/>
                              <w14:prstDash w14:val="solid"/>
                              <w14:bevel/>
                            </w14:textOutline>
                          </w:rPr>
                          <w:t>online engagement</w:t>
                        </w:r>
                      </w:p>
                    </w:txbxContent>
                  </v:textbox>
                </v:rect>
                <v:rect id="Rectangle 1020" o:spid="_x0000_s1040" style="position:absolute;left:24978;top:28005;width:10963;height:5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7"/>
                            <w:sz w:val="18"/>
                            <w14:textOutline w14:w="9525" w14:cap="rnd" w14:cmpd="sng" w14:algn="ctr">
                              <w14:noFill/>
                              <w14:prstDash w14:val="solid"/>
                              <w14:bevel/>
                            </w14:textOutline>
                          </w:rPr>
                          <w:t>Action may</w:t>
                        </w:r>
                        <w:r w:rsidRPr="00E76421">
                          <w:rPr>
                            <w:spacing w:val="-1"/>
                            <w:w w:val="97"/>
                            <w:sz w:val="18"/>
                            <w14:textOutline w14:w="9525" w14:cap="rnd" w14:cmpd="sng" w14:algn="ctr">
                              <w14:noFill/>
                              <w14:prstDash w14:val="solid"/>
                              <w14:bevel/>
                            </w14:textOutline>
                          </w:rPr>
                          <w:t xml:space="preserve"> </w:t>
                        </w:r>
                        <w:r>
                          <w:rPr>
                            <w:w w:val="97"/>
                            <w:sz w:val="18"/>
                            <w14:textOutline w14:w="9525" w14:cap="rnd" w14:cmpd="sng" w14:algn="ctr">
                              <w14:noFill/>
                              <w14:prstDash w14:val="solid"/>
                              <w14:bevel/>
                            </w14:textOutline>
                          </w:rPr>
                          <w:t>include further assessment, or referral to the relevant investigative authority</w:t>
                        </w:r>
                      </w:p>
                    </w:txbxContent>
                  </v:textbox>
                </v:rect>
                <v:rect id="Rectangle 14507" o:spid="_x0000_s1041" style="position:absolute;left:36422;top:30748;width:346;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sz w:val="18"/>
                            <w14:textOutline w14:w="9525" w14:cap="rnd" w14:cmpd="sng" w14:algn="ctr">
                              <w14:noFill/>
                              <w14:prstDash w14:val="solid"/>
                              <w14:bevel/>
                            </w14:textOutline>
                          </w:rPr>
                          <w:t xml:space="preserve"> </w:t>
                        </w:r>
                      </w:p>
                    </w:txbxContent>
                  </v:textbox>
                </v:rect>
                <v:rect id="Rectangle 1024" o:spid="_x0000_s1042" style="position:absolute;left:5078;top:14292;width:8671;height:4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" filled="f" stroked="f">
                  <v:textbox inset="0,0,0,0">
                    <w:txbxContent>
                      <w:p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5"/>
                            <w:sz w:val="18"/>
                            <w14:textOutline w14:w="9525" w14:cap="rnd" w14:cmpd="sng" w14:algn="ctr">
                              <w14:noFill/>
                              <w14:prstDash w14:val="solid"/>
                              <w14:bevel/>
                            </w14:textOutline>
                          </w:rPr>
                          <w:t>Direct</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referral</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to</w:t>
                        </w:r>
                        <w:r>
                          <w:rPr>
                            <w:w w:val="95"/>
                            <w:sz w:val="18"/>
                            <w14:textOutline w14:w="9525" w14:cap="rnd" w14:cmpd="sng" w14:algn="ctr">
                              <w14:noFill/>
                              <w14:prstDash w14:val="solid"/>
                              <w14:bevel/>
                            </w14:textOutline>
                          </w:rPr>
                          <w:t xml:space="preserve"> State and Territory police</w:t>
                        </w:r>
                      </w:p>
                    </w:txbxContent>
                  </v:textbox>
                </v:rect>
                <v:rect id="Rectangle 1027" o:spid="_x0000_s1043" style="position:absolute;left:22104;top:261;width:19580;height:8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" filled="f" stroked="f">
                  <v:textbox inset="0,0,0,0">
                    <w:txbxContent>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Australian Federal</w:t>
                        </w:r>
                        <w:r w:rsidRPr="00A71CDF">
                          <w:rPr>
                            <w:spacing w:val="-1"/>
                            <w:w w:val="98"/>
                            <w:sz w:val="18"/>
                            <w14:textOutline w14:w="9525" w14:cap="rnd" w14:cmpd="sng" w14:algn="ctr">
                              <w14:noFill/>
                              <w14:prstDash w14:val="solid"/>
                              <w14:bevel/>
                            </w14:textOutline>
                          </w:rPr>
                          <w:t xml:space="preserve"> </w:t>
                        </w:r>
                        <w:r w:rsidRPr="00A71CDF">
                          <w:rPr>
                            <w:w w:val="98"/>
                            <w:sz w:val="18"/>
                            <w14:textOutline w14:w="9525" w14:cap="rnd" w14:cmpd="sng" w14:algn="ctr">
                              <w14:noFill/>
                              <w14:prstDash w14:val="solid"/>
                              <w14:bevel/>
                            </w14:textOutline>
                          </w:rPr>
                          <w:t>Police</w:t>
                        </w:r>
                      </w:p>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 xml:space="preserve">Joint Anti Child Exploitation </w:t>
                        </w:r>
                        <w:r w:rsidRPr="00A71CDF">
                          <w:rPr>
                            <w:w w:val="98"/>
                            <w:sz w:val="18"/>
                            <w14:textOutline w14:w="9525" w14:cap="rnd" w14:cmpd="sng" w14:algn="ctr">
                              <w14:noFill/>
                              <w14:prstDash w14:val="solid"/>
                              <w14:bevel/>
                            </w14:textOutline>
                          </w:rPr>
                          <w:t>Team</w:t>
                        </w:r>
                      </w:p>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Other: INTERPOL, Europol, foreign law enforcement agency</w:t>
                        </w:r>
                      </w:p>
                      <w:p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Prevention and online child safety</w:t>
                        </w:r>
                      </w:p>
                    </w:txbxContent>
                  </v:textbox>
                </v:rect>
                <v:shape id="Shape 1032" o:spid="_x0000_s1044" style="position:absolute;left:1901;top:38143;width:0;height:7354;visibility:visible;mso-wrap-style:square;v-text-anchor:top" coordsize="0,73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" path="m,l,735431e" filled="f" strokecolor="#f7931d" strokeweight="1pt">
                  <v:stroke endcap="round"/>
                  <v:path arrowok="t" textboxrect="0,0,0,735431"/>
                </v:shape>
                <v:shape id="Shape 1033" o:spid="_x0000_s1045" style="position:absolute;left:1901;top:37766;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" path="m,l,e" filled="f" strokecolor="#f7931d" strokeweight="1pt">
                  <v:stroke endcap="round"/>
                  <v:path arrowok="t" textboxrect="0,0,0,0"/>
                </v:shape>
                <v:shape id="Shape 1034" o:spid="_x0000_s1046" style="position:absolute;left:1901;top:45686;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" path="m,l,e" filled="f" strokecolor="#f7931d" strokeweight="1pt">
                  <v:stroke endcap="round"/>
                  <v:path arrowok="t" textboxrect="0,0,0,0"/>
                </v:shape>
                <v:shape id="Shape 1035" o:spid="_x0000_s1047" style="position:absolute;left:18732;top:32817;width:0;height:10272;visibility:visible;mso-wrap-style:square;v-text-anchor:top" coordsize="0,1027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" path="m,l,1027252e" filled="f" strokecolor="#ed1c24" strokeweight="1pt">
                  <v:stroke endcap="round"/>
                  <v:path arrowok="t" textboxrect="0,0,0,1027252"/>
                </v:shape>
                <v:shape id="Shape 1036" o:spid="_x0000_s1048" style="position:absolute;left:18732;top:3242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" path="m,l,e" filled="f" strokecolor="#ed1c24" strokeweight="1pt">
                  <v:stroke endcap="round"/>
                  <v:path arrowok="t" textboxrect="0,0,0,0"/>
                </v:shape>
                <v:shape id="Shape 1037" o:spid="_x0000_s1049" style="position:absolute;left:18732;top:43283;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" path="m,l,e" filled="f" strokecolor="#ed1c24" strokeweight="1pt">
                  <v:stroke endcap="round"/>
                  <v:path arrowok="t" textboxrect="0,0,0,0"/>
                </v:shape>
                <v:shape id="Shape 1038" o:spid="_x0000_s1050" style="position:absolute;left:23989;top:27412;width:0;height:5545;visibility:visible;mso-wrap-style:square;v-text-anchor:top" coordsize="0,55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" path="m,l,554584e" filled="f" strokecolor="#1268b3" strokeweight="1pt">
                  <v:stroke endcap="round"/>
                  <v:path arrowok="t" textboxrect="0,0,0,554584"/>
                </v:shape>
                <v:shape id="Shape 1039" o:spid="_x0000_s1051" style="position:absolute;left:23989;top:2702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" path="m,l,e" filled="f" strokecolor="#1268b3" strokeweight="1pt">
                  <v:stroke endcap="round"/>
                  <v:path arrowok="t" textboxrect="0,0,0,0"/>
                </v:shape>
                <v:shape id="Shape 1040" o:spid="_x0000_s1052" style="position:absolute;left:23989;top:331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" path="m,l,e" filled="f" strokecolor="#1268b3" strokeweight="1pt">
                  <v:stroke endcap="round"/>
                  <v:path arrowok="t" textboxrect="0,0,0,0"/>
                </v:shape>
                <v:shape id="Shape 1041" o:spid="_x0000_s1053" style="position:absolute;left:5334;top:18982;width:9334;height:0;visibility:visible;mso-wrap-style:square;v-text-anchor:top" coordsize="933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" path="m933450,l,e" filled="f" strokecolor="#0db14b" strokeweight="1pt">
                  <v:stroke endcap="round"/>
                  <v:path arrowok="t" textboxrect="0,0,933450,0"/>
                </v:shape>
                <v:shape id="Shape 1042" o:spid="_x0000_s1054" style="position:absolute;left:15049;top:18982;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" path="m,l,e" filled="f" strokecolor="#0db14b" strokeweight="1pt">
                  <v:stroke endcap="round"/>
                  <v:path arrowok="t" textboxrect="0,0,0,0"/>
                </v:shape>
                <v:shape id="Shape 1043" o:spid="_x0000_s1055" style="position:absolute;left:5143;top:18982;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" path="m,l,e" filled="f" strokecolor="#0db14b" strokeweight="1pt">
                  <v:stroke endcap="round"/>
                  <v:path arrowok="t" textboxrect="0,0,0,0"/>
                </v:shape>
                <v:shape id="Shape 1044" o:spid="_x0000_s1056" style="position:absolute;left:23211;top:456;width:0;height:10272;visibility:visible;mso-wrap-style:square;v-text-anchor:top" coordsize="0,1027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" path="m,1027252l,e" filled="f" strokecolor="#39464e" strokeweight="1pt">
                  <v:stroke endcap="round"/>
                  <v:path arrowok="t" textboxrect="0,0,0,1027252"/>
                </v:shape>
                <v:shape id="Shape 1045" o:spid="_x0000_s1057" style="position:absolute;left:23211;top:11116;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" path="m,l,e" filled="f" strokecolor="#39464e" strokeweight="1pt">
                  <v:stroke endcap="round"/>
                  <v:path arrowok="t" textboxrect="0,0,0,0"/>
                </v:shape>
                <v:shape id="Shape 1046" o:spid="_x0000_s1058" style="position:absolute;left:23211;top:262;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" path="m,l,e" filled="f" strokecolor="#39464e" strokeweight="1pt">
                  <v:stroke endcap="round"/>
                  <v:path arrowok="t" textboxrect="0,0,0,0"/>
                </v:shape>
                <w10:wrap type="square" anchorx="margin"/>
              </v:group>
            </w:pict>
          </mc:Fallback>
        </mc:AlternateContent>
      </w:r>
    </w:p>
    <w:p w:rsidR="00921AE5" w:rsidRDefault="00921AE5" w:rsidP="00921AE5"/>
    <w:p w:rsidR="00921AE5" w:rsidRDefault="00921AE5" w:rsidP="007E735A"/>
    <w:p w:rsidR="00921AE5" w:rsidRDefault="00921AE5" w:rsidP="007E735A"/>
    <w:p w:rsidR="00921AE5" w:rsidRPr="007E735A" w:rsidRDefault="00921AE5" w:rsidP="007E735A"/>
    <w:p w:rsidR="007E735A" w:rsidRPr="007E735A" w:rsidRDefault="007E735A" w:rsidP="007E735A"/>
    <w:p w:rsidR="007E735A" w:rsidRDefault="007E735A"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921AE5" w:rsidRDefault="00921AE5" w:rsidP="00832175"/>
    <w:p w:rsidR="00560599" w:rsidRDefault="00560599" w:rsidP="00FD6FD2">
      <w:pPr>
        <w:pStyle w:val="Heading3"/>
      </w:pPr>
      <w:bookmarkStart w:id="13" w:name="_Toc15377528"/>
      <w:r>
        <w:lastRenderedPageBreak/>
        <w:t>Intelligence inputs</w:t>
      </w:r>
      <w:bookmarkEnd w:id="13"/>
    </w:p>
    <w:p w:rsidR="00560599" w:rsidRDefault="00560599" w:rsidP="00560599">
      <w:pPr>
        <w:ind w:left="-5"/>
      </w:pPr>
      <w:r>
        <w:t xml:space="preserve">The </w:t>
      </w:r>
      <w:r>
        <w:rPr>
          <w:b/>
        </w:rPr>
        <w:t>Intelligence Fusion Cell (IFC)</w:t>
      </w:r>
      <w:r>
        <w:t xml:space="preserve"> will support the triage and evaluation of reports of child exploitation, and disseminate intelligence products to domestic and international partners. </w:t>
      </w:r>
    </w:p>
    <w:p w:rsidR="00560599" w:rsidRDefault="00560599" w:rsidP="00560599">
      <w:r>
        <w:t>The intelligence function within the ACCCE will coordinate and develop a national threat picture in relation to the drivers and extent of child exploitation in Australia, and will develop and support national information and intelligence sharing.</w:t>
      </w:r>
    </w:p>
    <w:p w:rsidR="00560599" w:rsidRDefault="00560599" w:rsidP="00560599">
      <w:r>
        <w:t>The IFC will also lead the identification of trends and methodologies in the exploitation of children, and will assist in the development and targeting of a National Priority Target List.</w:t>
      </w:r>
    </w:p>
    <w:p w:rsidR="00560599" w:rsidRDefault="00560599" w:rsidP="00FD6FD2">
      <w:pPr>
        <w:pStyle w:val="Heading3"/>
      </w:pPr>
      <w:bookmarkStart w:id="14" w:name="_Toc15377529"/>
      <w:r>
        <w:t>Specialist investigative capability</w:t>
      </w:r>
      <w:bookmarkEnd w:id="14"/>
    </w:p>
    <w:p w:rsidR="00560599" w:rsidRDefault="00560599" w:rsidP="00560599">
      <w:r>
        <w:t>The victim identification function within the ACCCE will lead the national and international coordination of victim identification efforts, and taskforce responses to major operations.</w:t>
      </w:r>
    </w:p>
    <w:p w:rsidR="00560599" w:rsidRDefault="00560599" w:rsidP="00560599">
      <w:r>
        <w:t xml:space="preserve">The </w:t>
      </w:r>
      <w:r>
        <w:rPr>
          <w:b/>
        </w:rPr>
        <w:t>Victim Identification Unit (VIU)</w:t>
      </w:r>
      <w:r>
        <w:t xml:space="preserve"> promotes interoperable capability which can be focused on national priorities and deployed as a taskforce to emerging threats. The VIU will develop a national victim identification framework, and as part of its remit, will coordinate training and professional development of members working within this specialised field.</w:t>
      </w:r>
    </w:p>
    <w:p w:rsidR="00560599" w:rsidRDefault="00560599" w:rsidP="00560599">
      <w:r>
        <w:t>The VIU will drive nationally consistent practices and standards. It will further act as the conduit between Australian law enforcement and the INTERPOL ICSE (International Child Sexual Exploitation) database of victims.</w:t>
      </w:r>
    </w:p>
    <w:p w:rsidR="00560599" w:rsidRDefault="00560599" w:rsidP="00560599">
      <w:pPr>
        <w:ind w:left="-5" w:right="448"/>
      </w:pPr>
      <w:r>
        <w:t xml:space="preserve">Operationally the VIU will support investigative authorities that do not have a victim identification capability. It will further provide proactive support to the </w:t>
      </w:r>
      <w:r>
        <w:rPr>
          <w:b/>
        </w:rPr>
        <w:t>Covert Online Engagement Team (COET)</w:t>
      </w:r>
      <w:r>
        <w:t xml:space="preserve"> and the CPTU.</w:t>
      </w:r>
    </w:p>
    <w:p w:rsidR="00560599" w:rsidRDefault="00560599" w:rsidP="00560599">
      <w:pPr>
        <w:ind w:left="-5"/>
      </w:pPr>
      <w:r>
        <w:t>The covert online engagement function within the ACCCE will develop a national covert online strategy, and will drive the development of capability to support long-term disruption of organised child exploitation networks. The COET will coordinate and support high priority online child exploitation operations, and the development of nationally consistent practices and standards.</w:t>
      </w:r>
    </w:p>
    <w:p w:rsidR="00560599" w:rsidRDefault="00560599" w:rsidP="00560599">
      <w:pPr>
        <w:spacing w:after="227"/>
        <w:ind w:left="-5"/>
      </w:pPr>
      <w:r>
        <w:t xml:space="preserve">The COET will also identify and develop a National Covert Online Persona Library </w:t>
      </w:r>
      <w:r w:rsidR="00626AAC" w:rsidRPr="00626AAC">
        <w:t xml:space="preserve">and, with the support of partners and other core functions of the ACCCE, will </w:t>
      </w:r>
      <w:r>
        <w:t xml:space="preserve">contribute to a National Priority Target List. </w:t>
      </w:r>
    </w:p>
    <w:p w:rsidR="00560599" w:rsidRDefault="00560599" w:rsidP="00FD6FD2">
      <w:pPr>
        <w:pStyle w:val="Heading3"/>
      </w:pPr>
      <w:bookmarkStart w:id="15" w:name="_Toc15377530"/>
      <w:r>
        <w:t>Prevention and online child safety</w:t>
      </w:r>
      <w:bookmarkEnd w:id="15"/>
    </w:p>
    <w:p w:rsidR="00560599" w:rsidRDefault="00560599" w:rsidP="00560599">
      <w:pPr>
        <w:ind w:left="-5"/>
      </w:pPr>
      <w:r>
        <w:t>The prevention and online child safety function of the ACCCE will coordinate and design the implementation of targeted prevention and deterrence strategies, both offline and online.</w:t>
      </w:r>
    </w:p>
    <w:p w:rsidR="00560599" w:rsidRDefault="00560599" w:rsidP="00560599">
      <w:pPr>
        <w:ind w:left="-5" w:right="216"/>
      </w:pPr>
      <w:r>
        <w:t xml:space="preserve">The </w:t>
      </w:r>
      <w:r>
        <w:rPr>
          <w:b/>
        </w:rPr>
        <w:t>Online Child Safety Team (OCST</w:t>
      </w:r>
      <w:r w:rsidRPr="00F04EC9">
        <w:rPr>
          <w:b/>
        </w:rPr>
        <w:t>)</w:t>
      </w:r>
      <w:r>
        <w:t xml:space="preserve"> will work closely with the IFC and CPTU to understand the trends and nature of reports, and develop initiatives to counter new methodologies. In partnership, the OCST will deliver a range of education, information, and outreach activities targeting the Australian community, and to divert offenders from exploiting children.</w:t>
      </w:r>
    </w:p>
    <w:p w:rsidR="006B1501" w:rsidRDefault="00560599" w:rsidP="00560599">
      <w:pPr>
        <w:ind w:left="-5"/>
      </w:pPr>
      <w:r>
        <w:t>The OCST will further work with partner agencies to drive and promote support services available to victims and their families.</w:t>
      </w:r>
    </w:p>
    <w:p w:rsidR="006B1501" w:rsidRDefault="006B1501" w:rsidP="006B1501">
      <w:r>
        <w:br w:type="page"/>
      </w:r>
    </w:p>
    <w:p w:rsidR="00560599" w:rsidRDefault="00560599" w:rsidP="00560599">
      <w:pPr>
        <w:ind w:left="-5"/>
      </w:pPr>
    </w:p>
    <w:p w:rsidR="00560599" w:rsidRDefault="00560599" w:rsidP="00560599">
      <w:pPr>
        <w:ind w:left="-5"/>
      </w:pPr>
    </w:p>
    <w:p w:rsidR="00560599" w:rsidRPr="006B1501" w:rsidRDefault="00032255" w:rsidP="006B1501">
      <w:pPr>
        <w:pStyle w:val="Quote"/>
        <w:rPr>
          <w:sz w:val="40"/>
        </w:rPr>
      </w:pPr>
      <w:r>
        <w:rPr>
          <w:sz w:val="40"/>
        </w:rPr>
        <w:br/>
      </w:r>
      <w:r>
        <w:rPr>
          <w:sz w:val="40"/>
        </w:rPr>
        <w:br/>
      </w:r>
      <w:r w:rsidR="00560599" w:rsidRPr="006B1501">
        <w:rPr>
          <w:sz w:val="40"/>
        </w:rPr>
        <w:t>“The Australian Centre to Counter Child Exploitation will deliver a capability not held by any single agency in Australia.”</w:t>
      </w:r>
    </w:p>
    <w:p w:rsidR="006B1501" w:rsidRDefault="006B1501" w:rsidP="00560599">
      <w:pPr>
        <w:ind w:left="0"/>
        <w:rPr>
          <w:rFonts w:asciiTheme="minorHAnsi" w:hAnsiTheme="minorHAnsi" w:cstheme="minorHAnsi"/>
          <w:sz w:val="24"/>
          <w:szCs w:val="20"/>
        </w:rPr>
      </w:pPr>
    </w:p>
    <w:p w:rsidR="006B1501" w:rsidRPr="006B1501" w:rsidRDefault="00560599" w:rsidP="00560599">
      <w:pPr>
        <w:ind w:left="0"/>
        <w:rPr>
          <w:rStyle w:val="SubtleReference"/>
        </w:rPr>
      </w:pPr>
      <w:r w:rsidRPr="006B1501">
        <w:rPr>
          <w:rStyle w:val="SubtleReference"/>
        </w:rPr>
        <w:t>Minister for Home Affairs</w:t>
      </w:r>
      <w:r w:rsidRPr="006B1501">
        <w:rPr>
          <w:rStyle w:val="SubtleReference"/>
        </w:rPr>
        <w:br/>
        <w:t>The Honourable Peter Dutton</w:t>
      </w:r>
    </w:p>
    <w:p w:rsidR="006B1501" w:rsidRDefault="006B1501" w:rsidP="006B1501">
      <w:r>
        <w:br w:type="page"/>
      </w:r>
    </w:p>
    <w:p w:rsidR="00560599" w:rsidRPr="0070280B" w:rsidRDefault="00560599" w:rsidP="00560599">
      <w:pPr>
        <w:ind w:left="0"/>
        <w:rPr>
          <w:rFonts w:asciiTheme="minorHAnsi" w:hAnsiTheme="minorHAnsi" w:cstheme="minorHAnsi"/>
          <w:sz w:val="24"/>
          <w:szCs w:val="20"/>
        </w:rPr>
      </w:pPr>
    </w:p>
    <w:p w:rsidR="00560599" w:rsidRDefault="00560599" w:rsidP="00560599">
      <w:pPr>
        <w:pStyle w:val="Heading1"/>
      </w:pPr>
      <w:bookmarkStart w:id="16" w:name="_Toc15377531"/>
      <w:r>
        <w:t>Chapter 3 – ACCCE Governance</w:t>
      </w:r>
      <w:bookmarkEnd w:id="16"/>
    </w:p>
    <w:p w:rsidR="00560599" w:rsidRPr="00560599" w:rsidRDefault="006B1501" w:rsidP="00560599">
      <w:pPr>
        <w:pStyle w:val="Heading2"/>
      </w:pPr>
      <w:bookmarkStart w:id="17" w:name="_Toc15377532"/>
      <w:r w:rsidRPr="00560599">
        <w:t xml:space="preserve">How is the </w:t>
      </w:r>
      <w:r w:rsidR="00560599" w:rsidRPr="00560599">
        <w:t xml:space="preserve">ACCCE </w:t>
      </w:r>
      <w:r w:rsidRPr="00560599">
        <w:t>governed</w:t>
      </w:r>
      <w:r w:rsidR="00560599" w:rsidRPr="00560599">
        <w:t>?</w:t>
      </w:r>
      <w:bookmarkEnd w:id="17"/>
    </w:p>
    <w:p w:rsidR="00560599" w:rsidRPr="00560599" w:rsidRDefault="0033344A" w:rsidP="00560599">
      <w:r>
        <w:t>Being AFP-</w:t>
      </w:r>
      <w:r w:rsidR="00560599" w:rsidRPr="00560599">
        <w:t xml:space="preserve">led, the ACCCE is subject to the AFP’s legal and governance provisions. The ACCCE is established under a multi-agency Memorandum of Understanding between partner agencies, including the Department of Home Affairs. </w:t>
      </w:r>
    </w:p>
    <w:p w:rsidR="00560599" w:rsidRPr="00560599" w:rsidRDefault="00560599" w:rsidP="00560599">
      <w:r w:rsidRPr="00560599">
        <w:t>A Board of Management (BoM), co-chaired by the Deputy Commissioners of the AFP and the Department of Home Affairs TSOC, is made up of executive members from key partner agencies. The BoM provides strategic direction, and is responsible for ensuring the ACCCE is operating in line with its purpose and all relevant legal, financial, and ethical considerations. The BoM meets quarterly.</w:t>
      </w:r>
    </w:p>
    <w:p w:rsidR="00560599" w:rsidRPr="00560599" w:rsidRDefault="00560599" w:rsidP="00560599">
      <w:r w:rsidRPr="00560599">
        <w:t>A Program Reference Group (PRG), chaired by an AFP Assistant Commissioner, provides program delivery oversight and the approval of ACCCE projects. The PRG meets every two months.</w:t>
      </w:r>
    </w:p>
    <w:p w:rsidR="00F0519F" w:rsidRDefault="00560599" w:rsidP="006B1501">
      <w:r w:rsidRPr="00560599">
        <w:t xml:space="preserve">A National Board of Advisors on Prevention brings together specialists from non-government organisations and the private sector to provide specific advice to the BoM in respect to prevention, awareness, and education initiatives that support the ACCCE’s overall mission. </w:t>
      </w:r>
    </w:p>
    <w:tbl>
      <w:tblPr>
        <w:tblStyle w:val="TableGrid0"/>
        <w:tblpPr w:vertAnchor="text" w:horzAnchor="margin" w:tblpY="41"/>
        <w:tblOverlap w:val="never"/>
        <w:tblW w:w="5000" w:type="pct"/>
        <w:tblInd w:w="0" w:type="dxa"/>
        <w:tblBorders>
          <w:top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37" w:type="dxa"/>
          <w:left w:w="80" w:type="dxa"/>
          <w:right w:w="100" w:type="dxa"/>
        </w:tblCellMar>
        <w:tblLook w:val="04A0" w:firstRow="1" w:lastRow="0" w:firstColumn="1" w:lastColumn="0" w:noHBand="0" w:noVBand="1"/>
      </w:tblPr>
      <w:tblGrid>
        <w:gridCol w:w="1580"/>
        <w:gridCol w:w="7742"/>
      </w:tblGrid>
      <w:tr w:rsidR="006B1501" w:rsidRPr="00620909" w:rsidTr="00BF4AD2">
        <w:tc>
          <w:tcPr>
            <w:tcW w:w="9356" w:type="dxa"/>
            <w:gridSpan w:val="2"/>
            <w:tcBorders>
              <w:left w:val="single" w:sz="4" w:space="0" w:color="auto"/>
              <w:bottom w:val="single" w:sz="4" w:space="0" w:color="auto"/>
            </w:tcBorders>
            <w:shd w:val="clear" w:color="auto" w:fill="40484F"/>
          </w:tcPr>
          <w:p w:rsidR="006B1501" w:rsidRPr="00867288" w:rsidRDefault="006B1501" w:rsidP="006B1501">
            <w:r w:rsidRPr="00225DF6">
              <w:rPr>
                <w:color w:val="FFFFFF" w:themeColor="background1"/>
              </w:rPr>
              <w:t>ACCCE Board of Management</w:t>
            </w:r>
            <w:r w:rsidR="00224951">
              <w:rPr>
                <w:color w:val="FFFFFF" w:themeColor="background1"/>
              </w:rPr>
              <w:t xml:space="preserve"> (BoM)</w:t>
            </w:r>
          </w:p>
        </w:tc>
      </w:tr>
      <w:tr w:rsidR="006B1501" w:rsidRPr="00620909" w:rsidTr="00BF4AD2">
        <w:trPr>
          <w:trHeight w:val="630"/>
        </w:trPr>
        <w:tc>
          <w:tcPr>
            <w:tcW w:w="1581" w:type="dxa"/>
            <w:tcBorders>
              <w:left w:val="single" w:sz="4" w:space="0" w:color="auto"/>
            </w:tcBorders>
            <w:shd w:val="clear" w:color="auto" w:fill="FFFFFF" w:themeFill="background1"/>
          </w:tcPr>
          <w:p w:rsidR="006B1501" w:rsidRPr="00620909" w:rsidRDefault="006B1501" w:rsidP="006B1501">
            <w:pPr>
              <w:rPr>
                <w:color w:val="auto"/>
              </w:rPr>
            </w:pPr>
            <w:r w:rsidRPr="00620909">
              <w:rPr>
                <w:color w:val="auto"/>
              </w:rPr>
              <w:t>Co-chaired  by:</w:t>
            </w:r>
          </w:p>
        </w:tc>
        <w:tc>
          <w:tcPr>
            <w:tcW w:w="7775" w:type="dxa"/>
            <w:shd w:val="clear" w:color="auto" w:fill="FFFFFF" w:themeFill="background1"/>
          </w:tcPr>
          <w:p w:rsidR="00224951" w:rsidRDefault="006B1501" w:rsidP="006B1501">
            <w:pPr>
              <w:rPr>
                <w:color w:val="auto"/>
              </w:rPr>
            </w:pPr>
            <w:r w:rsidRPr="00620909">
              <w:rPr>
                <w:color w:val="auto"/>
              </w:rPr>
              <w:t>D</w:t>
            </w:r>
            <w:r w:rsidR="00224951">
              <w:rPr>
                <w:color w:val="auto"/>
              </w:rPr>
              <w:t>eputy Commissioner Operations, AFP</w:t>
            </w:r>
          </w:p>
          <w:p w:rsidR="00224951" w:rsidRPr="00620909" w:rsidRDefault="006B1501" w:rsidP="00224951">
            <w:pPr>
              <w:rPr>
                <w:color w:val="auto"/>
              </w:rPr>
            </w:pPr>
            <w:r w:rsidRPr="00620909">
              <w:rPr>
                <w:color w:val="auto"/>
              </w:rPr>
              <w:t>Deputy Commissioner Transnational Serious and  Organised Crime</w:t>
            </w:r>
            <w:r w:rsidR="00224951">
              <w:rPr>
                <w:color w:val="auto"/>
              </w:rPr>
              <w:t>, Department of Home Affairs</w:t>
            </w:r>
          </w:p>
        </w:tc>
      </w:tr>
      <w:tr w:rsidR="006B1501" w:rsidRPr="00620909" w:rsidTr="00BF4AD2">
        <w:trPr>
          <w:trHeight w:val="800"/>
        </w:trPr>
        <w:tc>
          <w:tcPr>
            <w:tcW w:w="1581" w:type="dxa"/>
            <w:tcBorders>
              <w:left w:val="single" w:sz="4" w:space="0" w:color="auto"/>
            </w:tcBorders>
            <w:shd w:val="clear" w:color="auto" w:fill="FFFFFF" w:themeFill="background1"/>
          </w:tcPr>
          <w:p w:rsidR="006B1501" w:rsidRPr="00620909" w:rsidRDefault="006B1501" w:rsidP="006B1501">
            <w:pPr>
              <w:rPr>
                <w:color w:val="auto"/>
              </w:rPr>
            </w:pPr>
            <w:r w:rsidRPr="00620909">
              <w:rPr>
                <w:color w:val="auto"/>
              </w:rPr>
              <w:t>Membership:</w:t>
            </w:r>
          </w:p>
        </w:tc>
        <w:tc>
          <w:tcPr>
            <w:tcW w:w="7775" w:type="dxa"/>
            <w:shd w:val="clear" w:color="auto" w:fill="FFFFFF" w:themeFill="background1"/>
          </w:tcPr>
          <w:p w:rsidR="006B1501" w:rsidRPr="00620909" w:rsidRDefault="006B1501" w:rsidP="006B1501">
            <w:pPr>
              <w:rPr>
                <w:color w:val="auto"/>
              </w:rPr>
            </w:pPr>
            <w:r w:rsidRPr="00620909">
              <w:rPr>
                <w:color w:val="auto"/>
              </w:rPr>
              <w:t>AFP, the Department of Home Affairs, the National Office for Child Safety, the Office of the eSafety Commissioner, Prime Minister and Cabinet, the Australian Criminal  Intelligence Commission, State and Territory police representation</w:t>
            </w:r>
          </w:p>
        </w:tc>
      </w:tr>
      <w:tr w:rsidR="006B1501" w:rsidRPr="00620909" w:rsidTr="00BF4AD2">
        <w:trPr>
          <w:trHeight w:val="405"/>
        </w:trPr>
        <w:tc>
          <w:tcPr>
            <w:tcW w:w="1581" w:type="dxa"/>
            <w:tcBorders>
              <w:left w:val="single" w:sz="4" w:space="0" w:color="auto"/>
            </w:tcBorders>
            <w:shd w:val="clear" w:color="auto" w:fill="FFFFFF" w:themeFill="background1"/>
          </w:tcPr>
          <w:p w:rsidR="006B1501" w:rsidRPr="00620909" w:rsidRDefault="006B1501" w:rsidP="006B1501">
            <w:pPr>
              <w:rPr>
                <w:color w:val="auto"/>
              </w:rPr>
            </w:pPr>
            <w:r w:rsidRPr="00620909">
              <w:rPr>
                <w:color w:val="auto"/>
              </w:rPr>
              <w:t xml:space="preserve">Frequency: </w:t>
            </w:r>
          </w:p>
        </w:tc>
        <w:tc>
          <w:tcPr>
            <w:tcW w:w="7775" w:type="dxa"/>
            <w:shd w:val="clear" w:color="auto" w:fill="FFFFFF" w:themeFill="background1"/>
          </w:tcPr>
          <w:p w:rsidR="006B1501" w:rsidRPr="00620909" w:rsidRDefault="006B1501" w:rsidP="006B1501">
            <w:pPr>
              <w:rPr>
                <w:color w:val="auto"/>
              </w:rPr>
            </w:pPr>
            <w:r w:rsidRPr="00620909">
              <w:rPr>
                <w:color w:val="auto"/>
              </w:rPr>
              <w:t>Quarterly</w:t>
            </w:r>
          </w:p>
        </w:tc>
      </w:tr>
    </w:tbl>
    <w:p w:rsidR="00620909" w:rsidRPr="00F0519F" w:rsidRDefault="00620909" w:rsidP="00F0519F">
      <w:pPr>
        <w:shd w:val="clear" w:color="auto" w:fill="FFFFFF" w:themeFill="background1"/>
        <w:spacing w:after="0" w:line="264" w:lineRule="auto"/>
        <w:ind w:left="11" w:hanging="11"/>
        <w:contextualSpacing/>
        <w:rPr>
          <w:sz w:val="16"/>
          <w:szCs w:val="16"/>
        </w:rPr>
      </w:pPr>
    </w:p>
    <w:tbl>
      <w:tblPr>
        <w:tblStyle w:val="TableGrid0"/>
        <w:tblpPr w:vertAnchor="text" w:horzAnchor="margin" w:tblpY="302"/>
        <w:tblOverlap w:val="never"/>
        <w:tblW w:w="5000" w:type="pct"/>
        <w:tblInd w:w="0" w:type="dxa"/>
        <w:tblLayout w:type="fixed"/>
        <w:tblCellMar>
          <w:top w:w="31" w:type="dxa"/>
          <w:left w:w="80" w:type="dxa"/>
          <w:right w:w="70" w:type="dxa"/>
        </w:tblCellMar>
        <w:tblLook w:val="04A0" w:firstRow="1" w:lastRow="0" w:firstColumn="1" w:lastColumn="0" w:noHBand="0" w:noVBand="1"/>
      </w:tblPr>
      <w:tblGrid>
        <w:gridCol w:w="2405"/>
        <w:gridCol w:w="2835"/>
        <w:gridCol w:w="284"/>
        <w:gridCol w:w="3803"/>
      </w:tblGrid>
      <w:tr w:rsidR="002722D8" w:rsidTr="006A23F7">
        <w:tc>
          <w:tcPr>
            <w:tcW w:w="5240" w:type="dxa"/>
            <w:gridSpan w:val="2"/>
            <w:tcBorders>
              <w:top w:val="single" w:sz="4" w:space="0" w:color="auto"/>
              <w:left w:val="single" w:sz="4" w:space="0" w:color="auto"/>
              <w:bottom w:val="single" w:sz="4" w:space="0" w:color="auto"/>
              <w:right w:val="single" w:sz="4" w:space="0" w:color="auto"/>
            </w:tcBorders>
            <w:shd w:val="clear" w:color="auto" w:fill="39464E"/>
          </w:tcPr>
          <w:p w:rsidR="002722D8" w:rsidRPr="00E01B27" w:rsidRDefault="002722D8" w:rsidP="00225DF6">
            <w:pPr>
              <w:rPr>
                <w:szCs w:val="20"/>
              </w:rPr>
            </w:pPr>
            <w:r w:rsidRPr="00E01B27">
              <w:rPr>
                <w:color w:val="FFFFFF"/>
                <w:szCs w:val="20"/>
              </w:rPr>
              <w:t>Program Reference Group (PRG)</w:t>
            </w:r>
          </w:p>
        </w:tc>
        <w:tc>
          <w:tcPr>
            <w:tcW w:w="284" w:type="dxa"/>
            <w:tcBorders>
              <w:left w:val="single" w:sz="4" w:space="0" w:color="auto"/>
              <w:right w:val="single" w:sz="4" w:space="0" w:color="auto"/>
            </w:tcBorders>
            <w:shd w:val="clear" w:color="auto" w:fill="FFFFFF" w:themeFill="background1"/>
          </w:tcPr>
          <w:p w:rsidR="002722D8" w:rsidRPr="006A23F7" w:rsidRDefault="002722D8" w:rsidP="006A23F7">
            <w:pPr>
              <w:jc w:val="center"/>
              <w:rPr>
                <w:color w:val="FFFFFF" w:themeColor="background1"/>
                <w:szCs w:val="20"/>
              </w:rPr>
            </w:pPr>
          </w:p>
        </w:tc>
        <w:tc>
          <w:tcPr>
            <w:tcW w:w="3803" w:type="dxa"/>
            <w:vMerge w:val="restart"/>
            <w:tcBorders>
              <w:left w:val="single" w:sz="4" w:space="0" w:color="auto"/>
            </w:tcBorders>
            <w:shd w:val="clear" w:color="auto" w:fill="40484F"/>
          </w:tcPr>
          <w:p w:rsidR="002722D8" w:rsidRPr="00225DF6" w:rsidRDefault="002722D8" w:rsidP="00225DF6">
            <w:pPr>
              <w:rPr>
                <w:color w:val="FFFFFF" w:themeColor="background1"/>
                <w:szCs w:val="20"/>
              </w:rPr>
            </w:pPr>
          </w:p>
          <w:p w:rsidR="002722D8" w:rsidRPr="00225DF6" w:rsidRDefault="002722D8" w:rsidP="00225DF6">
            <w:pPr>
              <w:rPr>
                <w:color w:val="FFFFFF" w:themeColor="background1"/>
                <w:szCs w:val="20"/>
              </w:rPr>
            </w:pPr>
          </w:p>
          <w:p w:rsidR="002722D8" w:rsidRPr="00225DF6" w:rsidRDefault="002722D8" w:rsidP="00225DF6">
            <w:pPr>
              <w:rPr>
                <w:color w:val="FFFFFF" w:themeColor="background1"/>
                <w:szCs w:val="20"/>
              </w:rPr>
            </w:pPr>
            <w:r w:rsidRPr="00225DF6">
              <w:rPr>
                <w:color w:val="FFFFFF" w:themeColor="background1"/>
                <w:szCs w:val="20"/>
              </w:rPr>
              <w:t>National Board of Advisors on Prevention</w:t>
            </w:r>
          </w:p>
        </w:tc>
      </w:tr>
      <w:tr w:rsidR="006A23F7" w:rsidTr="006A23F7">
        <w:trPr>
          <w:trHeight w:val="592"/>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rsidR="002722D8" w:rsidRPr="00E01B27" w:rsidRDefault="002722D8" w:rsidP="00225DF6">
            <w:pPr>
              <w:rPr>
                <w:color w:val="auto"/>
                <w:szCs w:val="20"/>
              </w:rPr>
            </w:pPr>
            <w:r w:rsidRPr="00E01B27">
              <w:rPr>
                <w:color w:val="auto"/>
                <w:szCs w:val="20"/>
              </w:rPr>
              <w:t>Chair</w:t>
            </w:r>
            <w:r w:rsidR="00224951">
              <w:rPr>
                <w:color w:val="auto"/>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2722D8" w:rsidRPr="00E01B27" w:rsidRDefault="002722D8" w:rsidP="00225DF6">
            <w:pPr>
              <w:rPr>
                <w:color w:val="auto"/>
                <w:szCs w:val="20"/>
              </w:rPr>
            </w:pPr>
            <w:r w:rsidRPr="00E01B27">
              <w:rPr>
                <w:color w:val="auto"/>
                <w:szCs w:val="20"/>
              </w:rPr>
              <w:t>AFP Assistant Commissioner Crime Operations</w:t>
            </w:r>
          </w:p>
        </w:tc>
        <w:tc>
          <w:tcPr>
            <w:tcW w:w="284" w:type="dxa"/>
            <w:tcBorders>
              <w:left w:val="single" w:sz="4" w:space="0" w:color="auto"/>
              <w:right w:val="single" w:sz="4" w:space="0" w:color="auto"/>
            </w:tcBorders>
            <w:shd w:val="clear" w:color="auto" w:fill="FFFFFF" w:themeFill="background1"/>
          </w:tcPr>
          <w:p w:rsidR="002722D8" w:rsidRPr="00E01B27" w:rsidRDefault="002722D8" w:rsidP="006A23F7">
            <w:pPr>
              <w:jc w:val="center"/>
              <w:rPr>
                <w:color w:val="auto"/>
                <w:szCs w:val="20"/>
              </w:rPr>
            </w:pPr>
          </w:p>
        </w:tc>
        <w:tc>
          <w:tcPr>
            <w:tcW w:w="3803" w:type="dxa"/>
            <w:vMerge/>
            <w:tcBorders>
              <w:left w:val="single" w:sz="4" w:space="0" w:color="auto"/>
            </w:tcBorders>
            <w:shd w:val="clear" w:color="auto" w:fill="40484F"/>
          </w:tcPr>
          <w:p w:rsidR="002722D8" w:rsidRPr="00E01B27" w:rsidRDefault="002722D8" w:rsidP="00225DF6">
            <w:pPr>
              <w:rPr>
                <w:color w:val="auto"/>
                <w:szCs w:val="20"/>
              </w:rPr>
            </w:pPr>
          </w:p>
        </w:tc>
      </w:tr>
      <w:tr w:rsidR="006A23F7" w:rsidTr="006A23F7">
        <w:trPr>
          <w:trHeight w:val="791"/>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rsidR="002722D8" w:rsidRPr="00E01B27" w:rsidRDefault="002722D8" w:rsidP="00225DF6">
            <w:pPr>
              <w:rPr>
                <w:color w:val="auto"/>
                <w:szCs w:val="20"/>
              </w:rPr>
            </w:pPr>
            <w:r w:rsidRPr="00E01B27">
              <w:rPr>
                <w:color w:val="auto"/>
                <w:szCs w:val="20"/>
              </w:rPr>
              <w:t>Membership:</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2722D8" w:rsidRPr="00E01B27" w:rsidRDefault="002722D8" w:rsidP="00225DF6">
            <w:pPr>
              <w:rPr>
                <w:color w:val="auto"/>
                <w:szCs w:val="20"/>
              </w:rPr>
            </w:pPr>
            <w:r w:rsidRPr="00E01B27">
              <w:rPr>
                <w:color w:val="auto"/>
                <w:szCs w:val="20"/>
              </w:rPr>
              <w:t>AFP, Department of Home Affairs, State and Territory police representation</w:t>
            </w:r>
          </w:p>
        </w:tc>
        <w:tc>
          <w:tcPr>
            <w:tcW w:w="284" w:type="dxa"/>
            <w:tcBorders>
              <w:left w:val="single" w:sz="4" w:space="0" w:color="auto"/>
              <w:right w:val="single" w:sz="4" w:space="0" w:color="auto"/>
            </w:tcBorders>
            <w:shd w:val="clear" w:color="auto" w:fill="FFFFFF" w:themeFill="background1"/>
          </w:tcPr>
          <w:p w:rsidR="002722D8" w:rsidRPr="00E01B27" w:rsidRDefault="002722D8" w:rsidP="006A23F7">
            <w:pPr>
              <w:jc w:val="center"/>
              <w:rPr>
                <w:color w:val="auto"/>
                <w:szCs w:val="20"/>
              </w:rPr>
            </w:pPr>
          </w:p>
        </w:tc>
        <w:tc>
          <w:tcPr>
            <w:tcW w:w="3803" w:type="dxa"/>
            <w:vMerge/>
            <w:tcBorders>
              <w:left w:val="single" w:sz="4" w:space="0" w:color="auto"/>
            </w:tcBorders>
            <w:shd w:val="clear" w:color="auto" w:fill="40484F"/>
          </w:tcPr>
          <w:p w:rsidR="002722D8" w:rsidRPr="00E01B27" w:rsidRDefault="002722D8" w:rsidP="00225DF6">
            <w:pPr>
              <w:rPr>
                <w:color w:val="auto"/>
                <w:szCs w:val="20"/>
              </w:rPr>
            </w:pPr>
          </w:p>
        </w:tc>
      </w:tr>
      <w:tr w:rsidR="006A23F7" w:rsidTr="006A23F7">
        <w:trPr>
          <w:trHeight w:val="791"/>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rsidR="002722D8" w:rsidRPr="00E01B27" w:rsidRDefault="002722D8" w:rsidP="00225DF6">
            <w:pPr>
              <w:rPr>
                <w:color w:val="auto"/>
                <w:szCs w:val="20"/>
              </w:rPr>
            </w:pPr>
            <w:r w:rsidRPr="00E01B27">
              <w:rPr>
                <w:color w:val="auto"/>
                <w:szCs w:val="20"/>
              </w:rPr>
              <w:t>Frequency:</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2722D8" w:rsidRPr="00E01B27" w:rsidRDefault="002722D8" w:rsidP="00225DF6">
            <w:pPr>
              <w:rPr>
                <w:color w:val="auto"/>
                <w:szCs w:val="20"/>
              </w:rPr>
            </w:pPr>
            <w:r w:rsidRPr="00E01B27">
              <w:rPr>
                <w:color w:val="auto"/>
                <w:szCs w:val="20"/>
              </w:rPr>
              <w:t>Every two months</w:t>
            </w:r>
          </w:p>
        </w:tc>
        <w:tc>
          <w:tcPr>
            <w:tcW w:w="284" w:type="dxa"/>
            <w:tcBorders>
              <w:left w:val="single" w:sz="4" w:space="0" w:color="auto"/>
              <w:right w:val="single" w:sz="4" w:space="0" w:color="auto"/>
            </w:tcBorders>
            <w:shd w:val="clear" w:color="auto" w:fill="FFFFFF" w:themeFill="background1"/>
          </w:tcPr>
          <w:p w:rsidR="002722D8" w:rsidRPr="006A23F7" w:rsidRDefault="002722D8" w:rsidP="006A23F7">
            <w:pPr>
              <w:jc w:val="center"/>
              <w:rPr>
                <w:color w:val="FFFFFF" w:themeColor="background1"/>
                <w:szCs w:val="20"/>
              </w:rPr>
            </w:pPr>
          </w:p>
        </w:tc>
        <w:tc>
          <w:tcPr>
            <w:tcW w:w="3803" w:type="dxa"/>
            <w:vMerge/>
            <w:tcBorders>
              <w:left w:val="single" w:sz="4" w:space="0" w:color="auto"/>
              <w:bottom w:val="single" w:sz="4" w:space="0" w:color="auto"/>
            </w:tcBorders>
            <w:shd w:val="clear" w:color="auto" w:fill="40484F"/>
          </w:tcPr>
          <w:p w:rsidR="002722D8" w:rsidRPr="00E01B27" w:rsidRDefault="002722D8" w:rsidP="00225DF6">
            <w:pPr>
              <w:rPr>
                <w:color w:val="auto"/>
                <w:szCs w:val="20"/>
              </w:rPr>
            </w:pPr>
          </w:p>
        </w:tc>
      </w:tr>
    </w:tbl>
    <w:p w:rsidR="006A23F7" w:rsidRDefault="006A23F7">
      <w:r>
        <w:br w:type="page"/>
      </w:r>
    </w:p>
    <w:tbl>
      <w:tblPr>
        <w:tblStyle w:val="TableGrid0"/>
        <w:tblpPr w:vertAnchor="text" w:horzAnchor="margin" w:tblpY="302"/>
        <w:tblOverlap w:val="never"/>
        <w:tblW w:w="4997" w:type="pct"/>
        <w:tblInd w:w="0" w:type="dxa"/>
        <w:tblLayout w:type="fixed"/>
        <w:tblCellMar>
          <w:top w:w="31" w:type="dxa"/>
          <w:left w:w="80" w:type="dxa"/>
          <w:right w:w="70" w:type="dxa"/>
        </w:tblCellMar>
        <w:tblLook w:val="04A0" w:firstRow="1" w:lastRow="0" w:firstColumn="1" w:lastColumn="0" w:noHBand="0" w:noVBand="1"/>
      </w:tblPr>
      <w:tblGrid>
        <w:gridCol w:w="2404"/>
        <w:gridCol w:w="1698"/>
        <w:gridCol w:w="1421"/>
        <w:gridCol w:w="3803"/>
      </w:tblGrid>
      <w:tr w:rsidR="002722D8" w:rsidTr="006A23F7">
        <w:tc>
          <w:tcPr>
            <w:tcW w:w="4102" w:type="dxa"/>
            <w:gridSpan w:val="2"/>
            <w:tcBorders>
              <w:bottom w:val="single" w:sz="4" w:space="0" w:color="auto"/>
            </w:tcBorders>
            <w:shd w:val="clear" w:color="auto" w:fill="FFFFFF" w:themeFill="background1"/>
          </w:tcPr>
          <w:p w:rsidR="002722D8" w:rsidRPr="00225DF6" w:rsidRDefault="002722D8" w:rsidP="00225DF6">
            <w:pPr>
              <w:rPr>
                <w:color w:val="FFFFFF" w:themeColor="background1"/>
                <w:w w:val="106"/>
                <w:szCs w:val="20"/>
              </w:rPr>
            </w:pPr>
          </w:p>
        </w:tc>
        <w:tc>
          <w:tcPr>
            <w:tcW w:w="5224" w:type="dxa"/>
            <w:gridSpan w:val="2"/>
            <w:tcBorders>
              <w:bottom w:val="single" w:sz="4" w:space="0" w:color="auto"/>
            </w:tcBorders>
            <w:shd w:val="clear" w:color="auto" w:fill="FFFFFF" w:themeFill="background1"/>
          </w:tcPr>
          <w:p w:rsidR="002722D8" w:rsidRPr="00225DF6" w:rsidRDefault="002722D8" w:rsidP="00225DF6">
            <w:pPr>
              <w:rPr>
                <w:color w:val="FFFFFF" w:themeColor="background1"/>
                <w:w w:val="106"/>
                <w:szCs w:val="20"/>
              </w:rPr>
            </w:pPr>
          </w:p>
        </w:tc>
      </w:tr>
      <w:tr w:rsidR="006A23F7" w:rsidTr="00BE724B">
        <w:tc>
          <w:tcPr>
            <w:tcW w:w="9326" w:type="dxa"/>
            <w:gridSpan w:val="4"/>
            <w:tcBorders>
              <w:top w:val="single" w:sz="4" w:space="0" w:color="auto"/>
              <w:left w:val="single" w:sz="4" w:space="0" w:color="auto"/>
              <w:bottom w:val="single" w:sz="4" w:space="0" w:color="auto"/>
              <w:right w:val="single" w:sz="4" w:space="0" w:color="auto"/>
            </w:tcBorders>
            <w:shd w:val="clear" w:color="auto" w:fill="40484F"/>
          </w:tcPr>
          <w:p w:rsidR="006A23F7" w:rsidRPr="00225DF6" w:rsidRDefault="006A23F7" w:rsidP="006A23F7">
            <w:pPr>
              <w:jc w:val="center"/>
              <w:rPr>
                <w:color w:val="FFFFFF" w:themeColor="background1"/>
                <w:szCs w:val="20"/>
              </w:rPr>
            </w:pPr>
            <w:r w:rsidRPr="00225DF6">
              <w:rPr>
                <w:color w:val="FFFFFF" w:themeColor="background1"/>
                <w:w w:val="106"/>
                <w:szCs w:val="20"/>
              </w:rPr>
              <w:t>Working Groups</w:t>
            </w:r>
          </w:p>
        </w:tc>
      </w:tr>
      <w:tr w:rsidR="006A23F7" w:rsidTr="006A23F7">
        <w:trPr>
          <w:trHeight w:val="142"/>
        </w:trPr>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E01B27" w:rsidRDefault="006A23F7" w:rsidP="00225DF6">
            <w:pPr>
              <w:rPr>
                <w:color w:val="auto"/>
                <w:szCs w:val="20"/>
              </w:rPr>
            </w:pPr>
            <w:r w:rsidRPr="00E01B27">
              <w:rPr>
                <w:color w:val="auto"/>
                <w:w w:val="108"/>
                <w:szCs w:val="20"/>
              </w:rPr>
              <w:t>Operational capability</w:t>
            </w:r>
          </w:p>
        </w:tc>
        <w:tc>
          <w:tcPr>
            <w:tcW w:w="31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6A23F7" w:rsidRDefault="006A23F7" w:rsidP="006A23F7">
            <w:pPr>
              <w:rPr>
                <w:color w:val="auto"/>
                <w:szCs w:val="20"/>
              </w:rPr>
            </w:pPr>
            <w:r w:rsidRPr="00E01B27">
              <w:rPr>
                <w:color w:val="auto"/>
                <w:w w:val="110"/>
                <w:szCs w:val="20"/>
              </w:rPr>
              <w:t>Enabling</w:t>
            </w:r>
          </w:p>
        </w:tc>
        <w:tc>
          <w:tcPr>
            <w:tcW w:w="3803" w:type="dxa"/>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E01B27" w:rsidRDefault="006A23F7" w:rsidP="006A23F7">
            <w:pPr>
              <w:rPr>
                <w:color w:val="auto"/>
                <w:szCs w:val="20"/>
              </w:rPr>
            </w:pPr>
            <w:r w:rsidRPr="00E01B27">
              <w:rPr>
                <w:color w:val="auto"/>
                <w:w w:val="106"/>
                <w:szCs w:val="20"/>
              </w:rPr>
              <w:t>Prevention</w:t>
            </w:r>
          </w:p>
        </w:tc>
      </w:tr>
      <w:tr w:rsidR="006A23F7" w:rsidTr="006A23F7">
        <w:trPr>
          <w:trHeight w:val="791"/>
        </w:trPr>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225DF6" w:rsidRDefault="006A23F7" w:rsidP="00225DF6">
            <w:pPr>
              <w:pStyle w:val="ListParagraph"/>
              <w:numPr>
                <w:ilvl w:val="0"/>
                <w:numId w:val="15"/>
              </w:numPr>
              <w:ind w:left="483"/>
              <w:rPr>
                <w:w w:val="106"/>
                <w:szCs w:val="20"/>
              </w:rPr>
            </w:pPr>
            <w:r w:rsidRPr="00225DF6">
              <w:rPr>
                <w:w w:val="106"/>
                <w:szCs w:val="20"/>
              </w:rPr>
              <w:t>Covert</w:t>
            </w:r>
            <w:r w:rsidRPr="00225DF6">
              <w:rPr>
                <w:spacing w:val="-2"/>
                <w:w w:val="106"/>
                <w:szCs w:val="20"/>
              </w:rPr>
              <w:t xml:space="preserve"> </w:t>
            </w:r>
            <w:r w:rsidRPr="00225DF6">
              <w:rPr>
                <w:w w:val="106"/>
                <w:szCs w:val="20"/>
              </w:rPr>
              <w:t>Online</w:t>
            </w:r>
          </w:p>
          <w:p w:rsidR="006A23F7" w:rsidRPr="00225DF6" w:rsidRDefault="006A23F7" w:rsidP="00225DF6">
            <w:pPr>
              <w:pStyle w:val="ListParagraph"/>
              <w:numPr>
                <w:ilvl w:val="0"/>
                <w:numId w:val="15"/>
              </w:numPr>
              <w:ind w:left="483"/>
              <w:rPr>
                <w:w w:val="106"/>
                <w:szCs w:val="20"/>
              </w:rPr>
            </w:pPr>
            <w:r w:rsidRPr="00225DF6">
              <w:rPr>
                <w:w w:val="106"/>
                <w:szCs w:val="20"/>
              </w:rPr>
              <w:t>Victim Identification*</w:t>
            </w:r>
          </w:p>
          <w:p w:rsidR="006A23F7" w:rsidRPr="00225DF6" w:rsidRDefault="006A23F7" w:rsidP="00225DF6">
            <w:pPr>
              <w:pStyle w:val="ListParagraph"/>
              <w:numPr>
                <w:ilvl w:val="0"/>
                <w:numId w:val="15"/>
              </w:numPr>
              <w:ind w:left="483"/>
              <w:rPr>
                <w:szCs w:val="20"/>
              </w:rPr>
            </w:pPr>
            <w:r w:rsidRPr="00225DF6">
              <w:rPr>
                <w:w w:val="106"/>
                <w:szCs w:val="20"/>
              </w:rPr>
              <w:t>Evaluation</w:t>
            </w:r>
            <w:r w:rsidR="006A49EB">
              <w:rPr>
                <w:w w:val="106"/>
                <w:szCs w:val="20"/>
              </w:rPr>
              <w:t>,</w:t>
            </w:r>
            <w:r w:rsidRPr="00225DF6">
              <w:rPr>
                <w:w w:val="106"/>
                <w:szCs w:val="20"/>
              </w:rPr>
              <w:t xml:space="preserve"> Triage and Referral</w:t>
            </w:r>
          </w:p>
          <w:p w:rsidR="006A23F7" w:rsidRPr="00E01B27" w:rsidRDefault="006A23F7" w:rsidP="00225DF6">
            <w:pPr>
              <w:rPr>
                <w:color w:val="auto"/>
                <w:szCs w:val="20"/>
              </w:rPr>
            </w:pPr>
          </w:p>
        </w:tc>
        <w:tc>
          <w:tcPr>
            <w:tcW w:w="31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E01B27" w:rsidRDefault="006A23F7" w:rsidP="006A23F7">
            <w:pPr>
              <w:pStyle w:val="ListParagraph"/>
              <w:numPr>
                <w:ilvl w:val="0"/>
                <w:numId w:val="14"/>
              </w:numPr>
              <w:ind w:left="457"/>
            </w:pPr>
            <w:r w:rsidRPr="00E01B27">
              <w:t>Research</w:t>
            </w:r>
          </w:p>
          <w:p w:rsidR="006A23F7" w:rsidRPr="00E01B27" w:rsidRDefault="006A23F7" w:rsidP="006A23F7">
            <w:pPr>
              <w:pStyle w:val="ListParagraph"/>
              <w:numPr>
                <w:ilvl w:val="0"/>
                <w:numId w:val="14"/>
              </w:numPr>
              <w:ind w:left="457"/>
            </w:pPr>
            <w:r w:rsidRPr="00E01B27">
              <w:t>Intelligence</w:t>
            </w:r>
          </w:p>
          <w:p w:rsidR="006A23F7" w:rsidRPr="00E01B27" w:rsidRDefault="006A23F7" w:rsidP="006A23F7">
            <w:pPr>
              <w:pStyle w:val="ListParagraph"/>
              <w:numPr>
                <w:ilvl w:val="0"/>
                <w:numId w:val="14"/>
              </w:numPr>
              <w:ind w:left="457"/>
            </w:pPr>
            <w:r w:rsidRPr="00E01B27">
              <w:t>Legal</w:t>
            </w:r>
          </w:p>
          <w:p w:rsidR="006A23F7" w:rsidRPr="00E01B27" w:rsidRDefault="006A23F7" w:rsidP="006A23F7">
            <w:pPr>
              <w:pStyle w:val="ListParagraph"/>
              <w:numPr>
                <w:ilvl w:val="0"/>
                <w:numId w:val="14"/>
              </w:numPr>
              <w:ind w:left="457"/>
            </w:pPr>
            <w:r w:rsidRPr="00E01B27">
              <w:t>Technology</w:t>
            </w:r>
          </w:p>
          <w:p w:rsidR="006A23F7" w:rsidRPr="00E01B27" w:rsidRDefault="006A23F7" w:rsidP="006A23F7">
            <w:pPr>
              <w:pStyle w:val="ListParagraph"/>
              <w:numPr>
                <w:ilvl w:val="0"/>
                <w:numId w:val="14"/>
              </w:numPr>
              <w:ind w:left="410"/>
            </w:pPr>
            <w:r w:rsidRPr="00E01B27">
              <w:t>Wellbeing</w:t>
            </w:r>
          </w:p>
        </w:tc>
        <w:tc>
          <w:tcPr>
            <w:tcW w:w="3803" w:type="dxa"/>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E01B27" w:rsidRDefault="006A23F7" w:rsidP="00225DF6">
            <w:pPr>
              <w:pStyle w:val="ListParagraph"/>
              <w:numPr>
                <w:ilvl w:val="0"/>
                <w:numId w:val="14"/>
              </w:numPr>
              <w:ind w:left="410"/>
            </w:pPr>
            <w:r w:rsidRPr="00E01B27">
              <w:t>Awareness</w:t>
            </w:r>
          </w:p>
          <w:p w:rsidR="006A23F7" w:rsidRPr="00E01B27" w:rsidRDefault="006A23F7" w:rsidP="00225DF6">
            <w:pPr>
              <w:pStyle w:val="ListParagraph"/>
              <w:numPr>
                <w:ilvl w:val="0"/>
                <w:numId w:val="14"/>
              </w:numPr>
              <w:ind w:left="410"/>
            </w:pPr>
            <w:r w:rsidRPr="00E01B27">
              <w:t>Education</w:t>
            </w:r>
          </w:p>
        </w:tc>
      </w:tr>
      <w:tr w:rsidR="006A23F7" w:rsidTr="006A23F7">
        <w:trPr>
          <w:trHeight w:val="594"/>
        </w:trPr>
        <w:tc>
          <w:tcPr>
            <w:tcW w:w="932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A23F7" w:rsidRPr="00F0519F" w:rsidRDefault="006A23F7" w:rsidP="00F0519F">
            <w:pPr>
              <w:spacing w:after="160" w:line="259" w:lineRule="auto"/>
              <w:ind w:left="0" w:firstLine="0"/>
              <w:rPr>
                <w:w w:val="99"/>
                <w:sz w:val="18"/>
              </w:rPr>
            </w:pPr>
            <w:r>
              <w:rPr>
                <w:w w:val="98"/>
                <w:sz w:val="18"/>
              </w:rPr>
              <w:t>*Working group was</w:t>
            </w:r>
            <w:r>
              <w:rPr>
                <w:spacing w:val="-1"/>
                <w:w w:val="98"/>
                <w:sz w:val="18"/>
              </w:rPr>
              <w:t xml:space="preserve"> </w:t>
            </w:r>
            <w:r>
              <w:rPr>
                <w:w w:val="98"/>
                <w:sz w:val="18"/>
              </w:rPr>
              <w:t>pre-existing under the auspices</w:t>
            </w:r>
            <w:r>
              <w:rPr>
                <w:spacing w:val="-1"/>
                <w:w w:val="98"/>
                <w:sz w:val="18"/>
              </w:rPr>
              <w:t xml:space="preserve"> </w:t>
            </w:r>
            <w:r>
              <w:rPr>
                <w:w w:val="98"/>
                <w:sz w:val="18"/>
              </w:rPr>
              <w:t>of</w:t>
            </w:r>
            <w:r>
              <w:rPr>
                <w:spacing w:val="-1"/>
                <w:w w:val="98"/>
                <w:sz w:val="18"/>
              </w:rPr>
              <w:t xml:space="preserve"> </w:t>
            </w:r>
            <w:r>
              <w:rPr>
                <w:w w:val="98"/>
                <w:sz w:val="18"/>
              </w:rPr>
              <w:t>Operation Griffin of</w:t>
            </w:r>
            <w:r>
              <w:rPr>
                <w:spacing w:val="-1"/>
                <w:w w:val="98"/>
                <w:sz w:val="18"/>
              </w:rPr>
              <w:t xml:space="preserve"> </w:t>
            </w:r>
            <w:r>
              <w:rPr>
                <w:w w:val="98"/>
                <w:sz w:val="18"/>
              </w:rPr>
              <w:t xml:space="preserve">the </w:t>
            </w:r>
            <w:r>
              <w:rPr>
                <w:w w:val="99"/>
                <w:sz w:val="18"/>
              </w:rPr>
              <w:t>Serious</w:t>
            </w:r>
            <w:r>
              <w:rPr>
                <w:spacing w:val="-1"/>
                <w:w w:val="99"/>
                <w:sz w:val="18"/>
              </w:rPr>
              <w:t xml:space="preserve"> </w:t>
            </w:r>
            <w:r>
              <w:rPr>
                <w:w w:val="99"/>
                <w:sz w:val="18"/>
              </w:rPr>
              <w:t>and</w:t>
            </w:r>
            <w:r>
              <w:rPr>
                <w:spacing w:val="-1"/>
                <w:w w:val="99"/>
                <w:sz w:val="18"/>
              </w:rPr>
              <w:t xml:space="preserve"> </w:t>
            </w:r>
            <w:r>
              <w:rPr>
                <w:w w:val="99"/>
                <w:sz w:val="18"/>
              </w:rPr>
              <w:t>Organised</w:t>
            </w:r>
            <w:r>
              <w:rPr>
                <w:spacing w:val="-1"/>
                <w:w w:val="99"/>
                <w:sz w:val="18"/>
              </w:rPr>
              <w:t xml:space="preserve"> </w:t>
            </w:r>
            <w:r>
              <w:rPr>
                <w:w w:val="99"/>
                <w:sz w:val="18"/>
              </w:rPr>
              <w:t>Crime Coordination Committee.</w:t>
            </w:r>
          </w:p>
        </w:tc>
      </w:tr>
    </w:tbl>
    <w:p w:rsidR="00225DF6" w:rsidRDefault="00225DF6" w:rsidP="006B1501">
      <w:pPr>
        <w:ind w:left="0" w:firstLine="0"/>
      </w:pPr>
    </w:p>
    <w:p w:rsidR="006A23F7" w:rsidRDefault="006A23F7" w:rsidP="00F0519F"/>
    <w:p w:rsidR="00F0519F" w:rsidRDefault="00F0519F" w:rsidP="00F0519F">
      <w:r>
        <w:t>Working groups across primary functions of the ACCCE are led by a Superintendent or EL2 equivalent. Working groups are attended by practitioners and subject matter experts from an array of stakeholders to ensure national solutions are identified, considered, designed, and delivered.</w:t>
      </w:r>
    </w:p>
    <w:p w:rsidR="00F0519F" w:rsidRDefault="00F0519F" w:rsidP="00F0519F"/>
    <w:p w:rsidR="00F0519F" w:rsidRDefault="00F0519F" w:rsidP="00F0519F"/>
    <w:p w:rsidR="00225DF6" w:rsidRDefault="00225DF6" w:rsidP="00225DF6">
      <w:pPr>
        <w:rPr>
          <w:w w:val="98"/>
          <w:sz w:val="18"/>
        </w:rPr>
      </w:pPr>
      <w:r>
        <w:rPr>
          <w:w w:val="98"/>
          <w:sz w:val="18"/>
        </w:rPr>
        <w:t xml:space="preserve"> </w:t>
      </w:r>
    </w:p>
    <w:p w:rsidR="00745C7E" w:rsidRPr="00745C7E" w:rsidRDefault="00F0519F" w:rsidP="00224951">
      <w:pPr>
        <w:pStyle w:val="Heading2"/>
        <w:rPr>
          <w:rStyle w:val="SubtleReference"/>
          <w:smallCaps w:val="0"/>
          <w:color w:val="2E74B5" w:themeColor="accent1" w:themeShade="BF"/>
        </w:rPr>
      </w:pPr>
      <w:r>
        <w:rPr>
          <w:rStyle w:val="SubtleReference"/>
          <w:sz w:val="22"/>
        </w:rPr>
        <w:br w:type="page"/>
      </w:r>
      <w:r w:rsidR="006B1501">
        <w:rPr>
          <w:rStyle w:val="SubtleReference"/>
          <w:smallCaps w:val="0"/>
          <w:color w:val="2E74B5" w:themeColor="accent1" w:themeShade="BF"/>
        </w:rPr>
        <w:lastRenderedPageBreak/>
        <w:t>ACCCE p</w:t>
      </w:r>
      <w:r w:rsidR="00745C7E" w:rsidRPr="00745C7E">
        <w:rPr>
          <w:rStyle w:val="SubtleReference"/>
          <w:smallCaps w:val="0"/>
          <w:color w:val="2E74B5" w:themeColor="accent1" w:themeShade="BF"/>
        </w:rPr>
        <w:t>artners</w:t>
      </w:r>
    </w:p>
    <w:p w:rsidR="00225DF6" w:rsidRDefault="00745C7E" w:rsidP="00225DF6">
      <w:pPr>
        <w:spacing w:after="160" w:line="259" w:lineRule="auto"/>
        <w:ind w:left="0" w:firstLine="0"/>
        <w:rPr>
          <w:spacing w:val="1"/>
          <w:w w:val="101"/>
          <w:sz w:val="40"/>
        </w:rPr>
      </w:pPr>
      <w:r>
        <w:t>The ACCCE collaborates with partners to deliver on its four pillars and its mission. ACCCE partners include, but are not limited to, government and Commonwealth agencies, law enforcement and investigative authorities, non-government organisations, the private sector, and academia.</w:t>
      </w:r>
      <w:r w:rsidR="00225DF6">
        <w:rPr>
          <w:spacing w:val="1"/>
          <w:w w:val="101"/>
          <w:sz w:val="40"/>
        </w:rPr>
        <w:t xml:space="preserve"> </w:t>
      </w:r>
    </w:p>
    <w:p w:rsidR="00F0519F" w:rsidRDefault="00F0519F" w:rsidP="00225DF6">
      <w:pPr>
        <w:spacing w:after="160" w:line="259" w:lineRule="auto"/>
        <w:ind w:left="0" w:firstLine="0"/>
      </w:pPr>
    </w:p>
    <w:tbl>
      <w:tblPr>
        <w:tblStyle w:val="TableGrid"/>
        <w:tblW w:w="0" w:type="auto"/>
        <w:tblLook w:val="04A0" w:firstRow="1" w:lastRow="0" w:firstColumn="1" w:lastColumn="0" w:noHBand="0" w:noVBand="1"/>
      </w:tblPr>
      <w:tblGrid>
        <w:gridCol w:w="1864"/>
        <w:gridCol w:w="1864"/>
        <w:gridCol w:w="1864"/>
        <w:gridCol w:w="1865"/>
        <w:gridCol w:w="1865"/>
      </w:tblGrid>
      <w:tr w:rsidR="00745C7E" w:rsidTr="00D32B84">
        <w:tc>
          <w:tcPr>
            <w:tcW w:w="3728" w:type="dxa"/>
            <w:gridSpan w:val="2"/>
            <w:shd w:val="clear" w:color="auto" w:fill="FFFFFF" w:themeFill="background1"/>
          </w:tcPr>
          <w:p w:rsidR="00745C7E" w:rsidRPr="00D32B84" w:rsidRDefault="00745C7E" w:rsidP="00D32B84">
            <w:pPr>
              <w:jc w:val="center"/>
              <w:rPr>
                <w:rFonts w:asciiTheme="minorHAnsi" w:hAnsiTheme="minorHAnsi" w:cstheme="minorHAnsi"/>
                <w:b/>
                <w:color w:val="auto"/>
                <w:sz w:val="20"/>
                <w:szCs w:val="20"/>
              </w:rPr>
            </w:pPr>
            <w:r w:rsidRPr="00D32B84">
              <w:rPr>
                <w:rFonts w:asciiTheme="minorHAnsi" w:hAnsiTheme="minorHAnsi" w:cstheme="minorHAnsi"/>
                <w:b/>
                <w:color w:val="auto"/>
                <w:sz w:val="20"/>
                <w:szCs w:val="20"/>
                <w:lang w:eastAsia="en-US"/>
              </w:rPr>
              <w:t>PUBLIC SECTOR</w:t>
            </w:r>
          </w:p>
        </w:tc>
        <w:tc>
          <w:tcPr>
            <w:tcW w:w="3729" w:type="dxa"/>
            <w:gridSpan w:val="2"/>
            <w:shd w:val="clear" w:color="auto" w:fill="FFFFFF" w:themeFill="background1"/>
          </w:tcPr>
          <w:p w:rsidR="00745C7E" w:rsidRPr="00D32B84" w:rsidRDefault="00745C7E" w:rsidP="00D32B84">
            <w:pPr>
              <w:spacing w:after="160" w:line="259" w:lineRule="auto"/>
              <w:ind w:left="0" w:firstLine="0"/>
              <w:jc w:val="center"/>
              <w:rPr>
                <w:rFonts w:asciiTheme="minorHAnsi" w:hAnsiTheme="minorHAnsi" w:cstheme="minorHAnsi"/>
                <w:b/>
                <w:color w:val="auto"/>
                <w:sz w:val="20"/>
                <w:szCs w:val="20"/>
              </w:rPr>
            </w:pPr>
            <w:r w:rsidRPr="00D32B84">
              <w:rPr>
                <w:rFonts w:asciiTheme="minorHAnsi" w:eastAsiaTheme="minorHAnsi" w:hAnsiTheme="minorHAnsi" w:cstheme="minorHAnsi"/>
                <w:b/>
                <w:color w:val="auto"/>
                <w:sz w:val="20"/>
                <w:szCs w:val="20"/>
                <w:lang w:eastAsia="en-US"/>
              </w:rPr>
              <w:t>CIVIL SOCIETY</w:t>
            </w:r>
          </w:p>
        </w:tc>
        <w:tc>
          <w:tcPr>
            <w:tcW w:w="1865" w:type="dxa"/>
            <w:shd w:val="clear" w:color="auto" w:fill="FFFFFF" w:themeFill="background1"/>
          </w:tcPr>
          <w:p w:rsidR="00745C7E" w:rsidRPr="00D32B84" w:rsidRDefault="00745C7E" w:rsidP="00225DF6">
            <w:pPr>
              <w:spacing w:after="160" w:line="259" w:lineRule="auto"/>
              <w:ind w:left="0" w:firstLine="0"/>
              <w:rPr>
                <w:rFonts w:asciiTheme="minorHAnsi" w:hAnsiTheme="minorHAnsi" w:cstheme="minorHAnsi"/>
                <w:b/>
                <w:color w:val="auto"/>
                <w:sz w:val="20"/>
                <w:szCs w:val="20"/>
              </w:rPr>
            </w:pPr>
            <w:r w:rsidRPr="00D32B84">
              <w:rPr>
                <w:rFonts w:asciiTheme="minorHAnsi" w:eastAsiaTheme="minorHAnsi" w:hAnsiTheme="minorHAnsi" w:cstheme="minorHAnsi"/>
                <w:b/>
                <w:color w:val="auto"/>
                <w:sz w:val="20"/>
                <w:szCs w:val="20"/>
                <w:lang w:eastAsia="en-US"/>
              </w:rPr>
              <w:t>PRIVATE SECTOR</w:t>
            </w:r>
          </w:p>
        </w:tc>
      </w:tr>
      <w:tr w:rsidR="00745C7E" w:rsidTr="00D32B84">
        <w:tc>
          <w:tcPr>
            <w:tcW w:w="1864" w:type="dxa"/>
            <w:shd w:val="clear" w:color="auto" w:fill="40484F"/>
          </w:tcPr>
          <w:p w:rsidR="00745C7E" w:rsidRPr="00D32B84" w:rsidRDefault="00745C7E" w:rsidP="00D32B84">
            <w:pPr>
              <w:rPr>
                <w:rFonts w:asciiTheme="minorHAnsi" w:hAnsiTheme="minorHAnsi" w:cstheme="minorHAnsi"/>
                <w:b/>
                <w:color w:val="FFFFFF" w:themeColor="background1"/>
                <w:sz w:val="20"/>
                <w:szCs w:val="20"/>
              </w:rPr>
            </w:pPr>
            <w:r w:rsidRPr="00D32B84">
              <w:rPr>
                <w:rFonts w:asciiTheme="minorHAnsi" w:hAnsiTheme="minorHAnsi" w:cstheme="minorHAnsi"/>
                <w:b/>
                <w:color w:val="FFFFFF" w:themeColor="background1"/>
                <w:sz w:val="20"/>
                <w:szCs w:val="20"/>
                <w:lang w:eastAsia="en-US"/>
              </w:rPr>
              <w:t>Government,</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Commonwealth</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agencies</w:t>
            </w:r>
          </w:p>
        </w:tc>
        <w:tc>
          <w:tcPr>
            <w:tcW w:w="1864" w:type="dxa"/>
            <w:shd w:val="clear" w:color="auto" w:fill="40484F"/>
          </w:tcPr>
          <w:p w:rsidR="00745C7E" w:rsidRPr="00D32B84" w:rsidRDefault="00745C7E" w:rsidP="00D32B84">
            <w:pPr>
              <w:rPr>
                <w:rFonts w:asciiTheme="minorHAnsi" w:hAnsiTheme="minorHAnsi" w:cstheme="minorHAnsi"/>
                <w:b/>
                <w:color w:val="FFFFFF" w:themeColor="background1"/>
                <w:sz w:val="20"/>
                <w:szCs w:val="20"/>
              </w:rPr>
            </w:pPr>
            <w:r w:rsidRPr="00D32B84">
              <w:rPr>
                <w:rFonts w:asciiTheme="minorHAnsi" w:hAnsiTheme="minorHAnsi" w:cstheme="minorHAnsi"/>
                <w:b/>
                <w:color w:val="FFFFFF" w:themeColor="background1"/>
                <w:sz w:val="20"/>
                <w:szCs w:val="20"/>
                <w:lang w:eastAsia="en-US"/>
              </w:rPr>
              <w:t>Law enforcement,</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investigative</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authorities</w:t>
            </w:r>
          </w:p>
        </w:tc>
        <w:tc>
          <w:tcPr>
            <w:tcW w:w="1864" w:type="dxa"/>
            <w:shd w:val="clear" w:color="auto" w:fill="40484F"/>
          </w:tcPr>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b/>
                <w:color w:val="FFFFFF" w:themeColor="background1"/>
                <w:sz w:val="20"/>
                <w:szCs w:val="20"/>
                <w:lang w:eastAsia="en-US"/>
              </w:rPr>
            </w:pPr>
            <w:r w:rsidRPr="00D32B84">
              <w:rPr>
                <w:rFonts w:asciiTheme="minorHAnsi" w:eastAsiaTheme="minorHAnsi" w:hAnsiTheme="minorHAnsi" w:cstheme="minorHAnsi"/>
                <w:b/>
                <w:color w:val="FFFFFF" w:themeColor="background1"/>
                <w:sz w:val="20"/>
                <w:szCs w:val="20"/>
                <w:lang w:eastAsia="en-US"/>
              </w:rPr>
              <w:t>Non-government</w:t>
            </w:r>
          </w:p>
          <w:p w:rsidR="00745C7E" w:rsidRPr="00D32B84" w:rsidRDefault="00745C7E" w:rsidP="00745C7E">
            <w:pPr>
              <w:spacing w:after="160" w:line="259" w:lineRule="auto"/>
              <w:ind w:left="0" w:firstLine="0"/>
              <w:rPr>
                <w:rFonts w:asciiTheme="minorHAnsi" w:hAnsiTheme="minorHAnsi" w:cstheme="minorHAnsi"/>
                <w:b/>
                <w:color w:val="FFFFFF" w:themeColor="background1"/>
                <w:sz w:val="20"/>
                <w:szCs w:val="20"/>
              </w:rPr>
            </w:pPr>
            <w:r w:rsidRPr="00D32B84">
              <w:rPr>
                <w:rFonts w:asciiTheme="minorHAnsi" w:eastAsiaTheme="minorHAnsi" w:hAnsiTheme="minorHAnsi" w:cstheme="minorHAnsi"/>
                <w:b/>
                <w:color w:val="FFFFFF" w:themeColor="background1"/>
                <w:sz w:val="20"/>
                <w:szCs w:val="20"/>
                <w:lang w:eastAsia="en-US"/>
              </w:rPr>
              <w:t>organisations</w:t>
            </w:r>
          </w:p>
        </w:tc>
        <w:tc>
          <w:tcPr>
            <w:tcW w:w="1865" w:type="dxa"/>
            <w:shd w:val="clear" w:color="auto" w:fill="40484F"/>
          </w:tcPr>
          <w:p w:rsidR="00745C7E" w:rsidRPr="00D32B84" w:rsidRDefault="00745C7E" w:rsidP="00225DF6">
            <w:pPr>
              <w:spacing w:after="160" w:line="259" w:lineRule="auto"/>
              <w:ind w:left="0" w:firstLine="0"/>
              <w:rPr>
                <w:rFonts w:asciiTheme="minorHAnsi" w:hAnsiTheme="minorHAnsi" w:cstheme="minorHAnsi"/>
                <w:b/>
                <w:color w:val="FFFFFF" w:themeColor="background1"/>
                <w:sz w:val="20"/>
                <w:szCs w:val="20"/>
              </w:rPr>
            </w:pPr>
            <w:r w:rsidRPr="00D32B84">
              <w:rPr>
                <w:rFonts w:asciiTheme="minorHAnsi" w:eastAsiaTheme="minorHAnsi" w:hAnsiTheme="minorHAnsi" w:cstheme="minorHAnsi"/>
                <w:b/>
                <w:color w:val="FFFFFF" w:themeColor="background1"/>
                <w:sz w:val="20"/>
                <w:szCs w:val="20"/>
                <w:lang w:eastAsia="en-US"/>
              </w:rPr>
              <w:t>Academia</w:t>
            </w:r>
          </w:p>
        </w:tc>
        <w:tc>
          <w:tcPr>
            <w:tcW w:w="1865" w:type="dxa"/>
            <w:shd w:val="clear" w:color="auto" w:fill="40484F"/>
          </w:tcPr>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b/>
                <w:color w:val="FFFFFF" w:themeColor="background1"/>
                <w:sz w:val="20"/>
                <w:szCs w:val="20"/>
                <w:lang w:eastAsia="en-US"/>
              </w:rPr>
            </w:pPr>
            <w:r w:rsidRPr="00D32B84">
              <w:rPr>
                <w:rFonts w:asciiTheme="minorHAnsi" w:eastAsiaTheme="minorHAnsi" w:hAnsiTheme="minorHAnsi" w:cstheme="minorHAnsi"/>
                <w:b/>
                <w:color w:val="FFFFFF" w:themeColor="background1"/>
                <w:sz w:val="20"/>
                <w:szCs w:val="20"/>
                <w:lang w:eastAsia="en-US"/>
              </w:rPr>
              <w:t>Private sector,</w:t>
            </w:r>
          </w:p>
          <w:p w:rsidR="00745C7E" w:rsidRPr="00D32B84" w:rsidRDefault="00745C7E" w:rsidP="00745C7E">
            <w:pPr>
              <w:spacing w:after="160" w:line="259" w:lineRule="auto"/>
              <w:ind w:left="0" w:firstLine="0"/>
              <w:rPr>
                <w:rFonts w:asciiTheme="minorHAnsi" w:hAnsiTheme="minorHAnsi" w:cstheme="minorHAnsi"/>
                <w:b/>
                <w:color w:val="FFFFFF" w:themeColor="background1"/>
                <w:sz w:val="20"/>
                <w:szCs w:val="20"/>
              </w:rPr>
            </w:pPr>
            <w:r w:rsidRPr="00D32B84">
              <w:rPr>
                <w:rFonts w:asciiTheme="minorHAnsi" w:eastAsiaTheme="minorHAnsi" w:hAnsiTheme="minorHAnsi" w:cstheme="minorHAnsi"/>
                <w:b/>
                <w:color w:val="FFFFFF" w:themeColor="background1"/>
                <w:sz w:val="20"/>
                <w:szCs w:val="20"/>
                <w:lang w:eastAsia="en-US"/>
              </w:rPr>
              <w:t>industry</w:t>
            </w: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Department of Home Affairs</w:t>
            </w:r>
          </w:p>
        </w:tc>
        <w:tc>
          <w:tcPr>
            <w:tcW w:w="1864" w:type="dxa"/>
          </w:tcPr>
          <w:p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AFP</w:t>
            </w:r>
          </w:p>
        </w:tc>
        <w:tc>
          <w:tcPr>
            <w:tcW w:w="1864" w:type="dxa"/>
          </w:tcPr>
          <w:p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National Center for</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Missing and Exploited</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Children</w:t>
            </w:r>
            <w:r w:rsidR="00972ADD">
              <w:rPr>
                <w:rFonts w:asciiTheme="minorHAnsi" w:hAnsiTheme="minorHAnsi" w:cstheme="minorHAnsi"/>
                <w:color w:val="auto"/>
                <w:sz w:val="20"/>
                <w:szCs w:val="20"/>
                <w:lang w:eastAsia="en-US"/>
              </w:rPr>
              <w:t xml:space="preserve"> (US)</w:t>
            </w:r>
          </w:p>
        </w:tc>
        <w:tc>
          <w:tcPr>
            <w:tcW w:w="1865" w:type="dxa"/>
          </w:tcPr>
          <w:p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Australian Institute of</w:t>
            </w:r>
            <w:r w:rsidR="00D32B84">
              <w:rPr>
                <w:rFonts w:asciiTheme="minorHAnsi" w:hAnsiTheme="minorHAnsi" w:cstheme="minorHAnsi"/>
                <w:sz w:val="20"/>
                <w:szCs w:val="20"/>
                <w:lang w:eastAsia="en-US"/>
              </w:rPr>
              <w:t xml:space="preserve"> </w:t>
            </w:r>
            <w:r w:rsidRPr="00D32B84">
              <w:rPr>
                <w:rFonts w:asciiTheme="minorHAnsi" w:hAnsiTheme="minorHAnsi" w:cstheme="minorHAnsi"/>
                <w:sz w:val="20"/>
                <w:szCs w:val="20"/>
                <w:lang w:eastAsia="en-US"/>
              </w:rPr>
              <w:t>Criminology</w:t>
            </w:r>
          </w:p>
        </w:tc>
        <w:tc>
          <w:tcPr>
            <w:tcW w:w="1865" w:type="dxa"/>
          </w:tcPr>
          <w:p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Social media platforms,</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including Facebook,</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Instagram, Twitter</w:t>
            </w: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Department of the Prime Minister and Cabinet</w:t>
            </w:r>
          </w:p>
        </w:tc>
        <w:tc>
          <w:tcPr>
            <w:tcW w:w="1864" w:type="dxa"/>
          </w:tcPr>
          <w:p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State and Territory</w:t>
            </w:r>
            <w:r w:rsidR="00D32B84">
              <w:rPr>
                <w:rFonts w:asciiTheme="minorHAnsi" w:hAnsiTheme="minorHAnsi" w:cstheme="minorHAnsi"/>
                <w:sz w:val="20"/>
                <w:szCs w:val="20"/>
                <w:lang w:eastAsia="en-US"/>
              </w:rPr>
              <w:t xml:space="preserve"> </w:t>
            </w:r>
            <w:r w:rsidRPr="00D32B84">
              <w:rPr>
                <w:rFonts w:asciiTheme="minorHAnsi" w:hAnsiTheme="minorHAnsi" w:cstheme="minorHAnsi"/>
                <w:sz w:val="20"/>
                <w:szCs w:val="20"/>
                <w:lang w:eastAsia="en-US"/>
              </w:rPr>
              <w:t>police</w:t>
            </w:r>
          </w:p>
        </w:tc>
        <w:tc>
          <w:tcPr>
            <w:tcW w:w="1864" w:type="dxa"/>
          </w:tcPr>
          <w:p w:rsidR="00745C7E" w:rsidRPr="00D32B84" w:rsidRDefault="00972ADD"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Pr>
                <w:rFonts w:asciiTheme="minorHAnsi" w:eastAsiaTheme="minorHAnsi" w:hAnsiTheme="minorHAnsi" w:cstheme="minorHAnsi"/>
                <w:color w:val="auto"/>
                <w:sz w:val="20"/>
                <w:szCs w:val="20"/>
                <w:lang w:eastAsia="en-US"/>
              </w:rPr>
              <w:t>Alannah and Madel</w:t>
            </w:r>
            <w:r w:rsidR="00745C7E" w:rsidRPr="00D32B84">
              <w:rPr>
                <w:rFonts w:asciiTheme="minorHAnsi" w:eastAsiaTheme="minorHAnsi" w:hAnsiTheme="minorHAnsi" w:cstheme="minorHAnsi"/>
                <w:color w:val="auto"/>
                <w:sz w:val="20"/>
                <w:szCs w:val="20"/>
                <w:lang w:eastAsia="en-US"/>
              </w:rPr>
              <w:t>ine</w:t>
            </w:r>
          </w:p>
          <w:p w:rsidR="00745C7E" w:rsidRPr="00D32B84" w:rsidRDefault="00745C7E" w:rsidP="00745C7E">
            <w:pPr>
              <w:rPr>
                <w:rFonts w:asciiTheme="minorHAnsi" w:hAnsiTheme="minorHAnsi" w:cstheme="minorHAnsi"/>
                <w:sz w:val="20"/>
                <w:szCs w:val="20"/>
              </w:rPr>
            </w:pPr>
            <w:r w:rsidRPr="00D32B84">
              <w:rPr>
                <w:rFonts w:asciiTheme="minorHAnsi" w:eastAsiaTheme="minorHAnsi" w:hAnsiTheme="minorHAnsi" w:cstheme="minorHAnsi"/>
                <w:color w:val="auto"/>
                <w:sz w:val="20"/>
                <w:szCs w:val="20"/>
                <w:lang w:eastAsia="en-US"/>
              </w:rPr>
              <w:t>Foundation</w:t>
            </w:r>
          </w:p>
        </w:tc>
        <w:tc>
          <w:tcPr>
            <w:tcW w:w="1865" w:type="dxa"/>
          </w:tcPr>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National Security</w:t>
            </w:r>
          </w:p>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College, Australian</w:t>
            </w:r>
          </w:p>
          <w:p w:rsidR="00745C7E" w:rsidRPr="00D32B84" w:rsidRDefault="00745C7E" w:rsidP="00745C7E">
            <w:pPr>
              <w:spacing w:after="160" w:line="259" w:lineRule="auto"/>
              <w:ind w:left="0" w:firstLine="0"/>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National University</w:t>
            </w:r>
          </w:p>
        </w:tc>
        <w:tc>
          <w:tcPr>
            <w:tcW w:w="1865" w:type="dxa"/>
          </w:tcPr>
          <w:p w:rsidR="00745C7E" w:rsidRPr="00D32B84" w:rsidRDefault="00D32B84" w:rsidP="00745C7E">
            <w:pPr>
              <w:spacing w:after="160" w:line="259" w:lineRule="auto"/>
              <w:ind w:left="0" w:firstLine="0"/>
              <w:rPr>
                <w:rFonts w:asciiTheme="minorHAnsi" w:hAnsiTheme="minorHAnsi" w:cstheme="minorHAnsi"/>
                <w:sz w:val="20"/>
                <w:szCs w:val="20"/>
              </w:rPr>
            </w:pPr>
            <w:r w:rsidRPr="00D32B84">
              <w:rPr>
                <w:rFonts w:asciiTheme="minorHAnsi" w:hAnsiTheme="minorHAnsi" w:cstheme="minorHAnsi"/>
                <w:sz w:val="20"/>
                <w:szCs w:val="20"/>
              </w:rPr>
              <w:t>Google</w:t>
            </w: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AUSTRAC</w:t>
            </w:r>
          </w:p>
        </w:tc>
        <w:tc>
          <w:tcPr>
            <w:tcW w:w="1864" w:type="dxa"/>
          </w:tcPr>
          <w:p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INTERPOL</w:t>
            </w:r>
          </w:p>
        </w:tc>
        <w:tc>
          <w:tcPr>
            <w:tcW w:w="1864" w:type="dxa"/>
          </w:tcPr>
          <w:p w:rsidR="00745C7E" w:rsidRPr="00D32B84" w:rsidRDefault="00745C7E" w:rsidP="00745C7E">
            <w:pPr>
              <w:rPr>
                <w:rFonts w:asciiTheme="minorHAnsi" w:hAnsiTheme="minorHAnsi" w:cstheme="minorHAnsi"/>
                <w:sz w:val="20"/>
                <w:szCs w:val="20"/>
              </w:rPr>
            </w:pPr>
            <w:r w:rsidRPr="00D32B84">
              <w:rPr>
                <w:rFonts w:asciiTheme="minorHAnsi" w:hAnsiTheme="minorHAnsi" w:cstheme="minorHAnsi"/>
                <w:sz w:val="20"/>
                <w:szCs w:val="20"/>
                <w:lang w:eastAsia="en-US"/>
              </w:rPr>
              <w:t>Carly Ryan Foundation</w:t>
            </w:r>
          </w:p>
        </w:tc>
        <w:tc>
          <w:tcPr>
            <w:tcW w:w="1865" w:type="dxa"/>
          </w:tcPr>
          <w:p w:rsidR="00745C7E" w:rsidRPr="00D32B84" w:rsidRDefault="00745C7E" w:rsidP="00745C7E">
            <w:pPr>
              <w:spacing w:after="160" w:line="259" w:lineRule="auto"/>
              <w:ind w:left="0" w:firstLine="0"/>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Universities</w:t>
            </w:r>
          </w:p>
        </w:tc>
        <w:tc>
          <w:tcPr>
            <w:tcW w:w="1865" w:type="dxa"/>
          </w:tcPr>
          <w:p w:rsidR="00745C7E" w:rsidRPr="00D32B84" w:rsidRDefault="00D32B84" w:rsidP="00745C7E">
            <w:pPr>
              <w:spacing w:after="160" w:line="259" w:lineRule="auto"/>
              <w:ind w:left="0" w:firstLine="0"/>
              <w:rPr>
                <w:rFonts w:asciiTheme="minorHAnsi" w:hAnsiTheme="minorHAnsi" w:cstheme="minorHAnsi"/>
                <w:sz w:val="20"/>
                <w:szCs w:val="20"/>
              </w:rPr>
            </w:pPr>
            <w:r w:rsidRPr="00D32B84">
              <w:rPr>
                <w:rFonts w:asciiTheme="minorHAnsi" w:hAnsiTheme="minorHAnsi" w:cstheme="minorHAnsi"/>
                <w:sz w:val="20"/>
                <w:szCs w:val="20"/>
              </w:rPr>
              <w:t>Microsoft</w:t>
            </w: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Australian Criminal</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Intelligence</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Commission</w:t>
            </w:r>
          </w:p>
        </w:tc>
        <w:tc>
          <w:tcPr>
            <w:tcW w:w="1864" w:type="dxa"/>
          </w:tcPr>
          <w:p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Europol</w:t>
            </w:r>
          </w:p>
        </w:tc>
        <w:tc>
          <w:tcPr>
            <w:tcW w:w="1864" w:type="dxa"/>
          </w:tcPr>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Daniel Morcombe</w:t>
            </w:r>
          </w:p>
          <w:p w:rsidR="00745C7E" w:rsidRPr="00D32B84" w:rsidRDefault="00745C7E" w:rsidP="00745C7E">
            <w:pPr>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Foundation</w:t>
            </w:r>
          </w:p>
        </w:tc>
        <w:tc>
          <w:tcPr>
            <w:tcW w:w="1865" w:type="dxa"/>
          </w:tcPr>
          <w:p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Cooperative research centres</w:t>
            </w:r>
            <w:r w:rsidR="00D32B84">
              <w:rPr>
                <w:rFonts w:asciiTheme="minorHAnsi" w:hAnsiTheme="minorHAnsi" w:cstheme="minorHAnsi"/>
                <w:color w:val="auto"/>
                <w:sz w:val="20"/>
                <w:szCs w:val="20"/>
                <w:lang w:eastAsia="en-US"/>
              </w:rPr>
              <w:t xml:space="preserve"> </w:t>
            </w:r>
          </w:p>
        </w:tc>
        <w:tc>
          <w:tcPr>
            <w:tcW w:w="1865" w:type="dxa"/>
          </w:tcPr>
          <w:p w:rsidR="00745C7E" w:rsidRPr="00D32B84" w:rsidRDefault="00D32B84"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rPr>
              <w:t>Apple</w:t>
            </w: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Australian Border Force</w:t>
            </w:r>
          </w:p>
        </w:tc>
        <w:tc>
          <w:tcPr>
            <w:tcW w:w="1864" w:type="dxa"/>
          </w:tcPr>
          <w:p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Foreign law</w:t>
            </w:r>
            <w:r w:rsidR="00D32B84">
              <w:rPr>
                <w:rFonts w:asciiTheme="minorHAnsi" w:hAnsiTheme="minorHAnsi" w:cstheme="minorHAnsi"/>
                <w:sz w:val="20"/>
                <w:szCs w:val="20"/>
                <w:lang w:eastAsia="en-US"/>
              </w:rPr>
              <w:t xml:space="preserve"> </w:t>
            </w:r>
            <w:r w:rsidRPr="00D32B84">
              <w:rPr>
                <w:rFonts w:asciiTheme="minorHAnsi" w:hAnsiTheme="minorHAnsi" w:cstheme="minorHAnsi"/>
                <w:sz w:val="20"/>
                <w:szCs w:val="20"/>
                <w:lang w:eastAsia="en-US"/>
              </w:rPr>
              <w:t>enforcement agencies</w:t>
            </w:r>
          </w:p>
        </w:tc>
        <w:tc>
          <w:tcPr>
            <w:tcW w:w="1864" w:type="dxa"/>
          </w:tcPr>
          <w:p w:rsidR="00745C7E" w:rsidRPr="00D32B84" w:rsidRDefault="00745C7E" w:rsidP="00745C7E">
            <w:pPr>
              <w:rPr>
                <w:rFonts w:asciiTheme="minorHAnsi" w:hAnsiTheme="minorHAnsi" w:cstheme="minorHAnsi"/>
                <w:sz w:val="20"/>
                <w:szCs w:val="20"/>
              </w:rPr>
            </w:pPr>
            <w:r w:rsidRPr="00D32B84">
              <w:rPr>
                <w:rFonts w:asciiTheme="minorHAnsi" w:hAnsiTheme="minorHAnsi" w:cstheme="minorHAnsi"/>
                <w:sz w:val="20"/>
                <w:szCs w:val="20"/>
                <w:lang w:eastAsia="en-US"/>
              </w:rPr>
              <w:t>Bravehearts</w:t>
            </w:r>
          </w:p>
        </w:tc>
        <w:tc>
          <w:tcPr>
            <w:tcW w:w="1865" w:type="dxa"/>
          </w:tcPr>
          <w:p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Social market research</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companies</w:t>
            </w:r>
          </w:p>
        </w:tc>
        <w:tc>
          <w:tcPr>
            <w:tcW w:w="1865" w:type="dxa"/>
          </w:tcPr>
          <w:p w:rsidR="00745C7E" w:rsidRPr="00D32B84" w:rsidRDefault="00D32B84" w:rsidP="00D32B84">
            <w:pPr>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Telecommunication</w:t>
            </w:r>
            <w:r>
              <w:rPr>
                <w:rFonts w:asciiTheme="minorHAnsi" w:eastAsiaTheme="minorHAnsi" w:hAnsiTheme="minorHAnsi" w:cstheme="minorHAnsi"/>
                <w:color w:val="auto"/>
                <w:sz w:val="20"/>
                <w:szCs w:val="20"/>
                <w:lang w:eastAsia="en-US"/>
              </w:rPr>
              <w:t xml:space="preserve"> </w:t>
            </w:r>
            <w:r w:rsidRPr="00D32B84">
              <w:rPr>
                <w:rFonts w:asciiTheme="minorHAnsi" w:eastAsiaTheme="minorHAnsi" w:hAnsiTheme="minorHAnsi" w:cstheme="minorHAnsi"/>
                <w:color w:val="auto"/>
                <w:sz w:val="20"/>
                <w:szCs w:val="20"/>
                <w:lang w:eastAsia="en-US"/>
              </w:rPr>
              <w:t>providers including</w:t>
            </w:r>
            <w:r>
              <w:rPr>
                <w:rFonts w:asciiTheme="minorHAnsi" w:eastAsiaTheme="minorHAnsi" w:hAnsiTheme="minorHAnsi" w:cstheme="minorHAnsi"/>
                <w:color w:val="auto"/>
                <w:sz w:val="20"/>
                <w:szCs w:val="20"/>
                <w:lang w:eastAsia="en-US"/>
              </w:rPr>
              <w:t xml:space="preserve"> </w:t>
            </w:r>
            <w:r w:rsidRPr="00D32B84">
              <w:rPr>
                <w:rFonts w:asciiTheme="minorHAnsi" w:eastAsiaTheme="minorHAnsi" w:hAnsiTheme="minorHAnsi" w:cstheme="minorHAnsi"/>
                <w:color w:val="auto"/>
                <w:sz w:val="20"/>
                <w:szCs w:val="20"/>
                <w:lang w:eastAsia="en-US"/>
              </w:rPr>
              <w:t>Telstra, Optus,</w:t>
            </w:r>
            <w:r>
              <w:rPr>
                <w:rFonts w:asciiTheme="minorHAnsi" w:eastAsiaTheme="minorHAnsi" w:hAnsiTheme="minorHAnsi" w:cstheme="minorHAnsi"/>
                <w:color w:val="auto"/>
                <w:sz w:val="20"/>
                <w:szCs w:val="20"/>
                <w:lang w:eastAsia="en-US"/>
              </w:rPr>
              <w:t xml:space="preserve"> </w:t>
            </w:r>
            <w:r w:rsidRPr="00D32B84">
              <w:rPr>
                <w:rFonts w:asciiTheme="minorHAnsi" w:eastAsiaTheme="minorHAnsi" w:hAnsiTheme="minorHAnsi" w:cstheme="minorHAnsi"/>
                <w:color w:val="auto"/>
                <w:sz w:val="20"/>
                <w:szCs w:val="20"/>
                <w:lang w:eastAsia="en-US"/>
              </w:rPr>
              <w:t xml:space="preserve">Vodafone, </w:t>
            </w:r>
            <w:r w:rsidR="0034208E">
              <w:rPr>
                <w:rFonts w:asciiTheme="minorHAnsi" w:eastAsiaTheme="minorHAnsi" w:hAnsiTheme="minorHAnsi" w:cstheme="minorHAnsi"/>
                <w:color w:val="auto"/>
                <w:sz w:val="20"/>
                <w:szCs w:val="20"/>
                <w:lang w:eastAsia="en-US"/>
              </w:rPr>
              <w:t xml:space="preserve">and </w:t>
            </w:r>
            <w:r w:rsidRPr="00D32B84">
              <w:rPr>
                <w:rFonts w:asciiTheme="minorHAnsi" w:eastAsiaTheme="minorHAnsi" w:hAnsiTheme="minorHAnsi" w:cstheme="minorHAnsi"/>
                <w:color w:val="auto"/>
                <w:sz w:val="20"/>
                <w:szCs w:val="20"/>
                <w:lang w:eastAsia="en-US"/>
              </w:rPr>
              <w:t>Foxtel</w:t>
            </w: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National Office for</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Child Safety</w:t>
            </w:r>
          </w:p>
        </w:tc>
        <w:tc>
          <w:tcPr>
            <w:tcW w:w="1864" w:type="dxa"/>
          </w:tcPr>
          <w:p w:rsidR="00745C7E" w:rsidRPr="00D32B84" w:rsidRDefault="00745C7E" w:rsidP="00D32B84">
            <w:pPr>
              <w:rPr>
                <w:rFonts w:asciiTheme="minorHAnsi" w:hAnsiTheme="minorHAnsi" w:cstheme="minorHAnsi"/>
                <w:sz w:val="20"/>
                <w:szCs w:val="20"/>
              </w:rPr>
            </w:pPr>
          </w:p>
        </w:tc>
        <w:tc>
          <w:tcPr>
            <w:tcW w:w="1864" w:type="dxa"/>
          </w:tcPr>
          <w:p w:rsidR="00745C7E" w:rsidRPr="00D32B84" w:rsidRDefault="00745C7E" w:rsidP="00745C7E">
            <w:pPr>
              <w:rPr>
                <w:rFonts w:asciiTheme="minorHAnsi" w:hAnsiTheme="minorHAnsi" w:cstheme="minorHAnsi"/>
                <w:sz w:val="20"/>
                <w:szCs w:val="20"/>
              </w:rPr>
            </w:pPr>
          </w:p>
        </w:tc>
        <w:tc>
          <w:tcPr>
            <w:tcW w:w="1865" w:type="dxa"/>
          </w:tcPr>
          <w:p w:rsidR="00745C7E" w:rsidRPr="00D32B84" w:rsidRDefault="00745C7E" w:rsidP="00745C7E">
            <w:pPr>
              <w:spacing w:after="160" w:line="259" w:lineRule="auto"/>
              <w:ind w:left="0" w:firstLine="0"/>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Academics</w:t>
            </w:r>
          </w:p>
        </w:tc>
        <w:tc>
          <w:tcPr>
            <w:tcW w:w="1865" w:type="dxa"/>
          </w:tcPr>
          <w:p w:rsidR="00745C7E" w:rsidRPr="00D32B84" w:rsidRDefault="00745C7E" w:rsidP="00745C7E">
            <w:pPr>
              <w:spacing w:after="160" w:line="259" w:lineRule="auto"/>
              <w:ind w:left="0" w:firstLine="0"/>
              <w:rPr>
                <w:rFonts w:asciiTheme="minorHAnsi" w:hAnsiTheme="minorHAnsi" w:cstheme="minorHAnsi"/>
                <w:sz w:val="20"/>
                <w:szCs w:val="20"/>
              </w:rPr>
            </w:pPr>
          </w:p>
        </w:tc>
      </w:tr>
      <w:tr w:rsidR="00745C7E" w:rsidTr="00745C7E">
        <w:tc>
          <w:tcPr>
            <w:tcW w:w="1864" w:type="dxa"/>
          </w:tcPr>
          <w:p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 xml:space="preserve">Office of the </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eSafety</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Commissioner</w:t>
            </w:r>
          </w:p>
        </w:tc>
        <w:tc>
          <w:tcPr>
            <w:tcW w:w="1864" w:type="dxa"/>
          </w:tcPr>
          <w:p w:rsidR="00745C7E" w:rsidRPr="00D32B84" w:rsidRDefault="00745C7E" w:rsidP="00D32B84">
            <w:pPr>
              <w:rPr>
                <w:rFonts w:asciiTheme="minorHAnsi" w:hAnsiTheme="minorHAnsi" w:cstheme="minorHAnsi"/>
                <w:sz w:val="20"/>
                <w:szCs w:val="20"/>
              </w:rPr>
            </w:pPr>
          </w:p>
        </w:tc>
        <w:tc>
          <w:tcPr>
            <w:tcW w:w="1864" w:type="dxa"/>
          </w:tcPr>
          <w:p w:rsidR="00745C7E" w:rsidRPr="00D32B84" w:rsidRDefault="00745C7E" w:rsidP="00745C7E">
            <w:pPr>
              <w:rPr>
                <w:rFonts w:asciiTheme="minorHAnsi" w:hAnsiTheme="minorHAnsi" w:cstheme="minorHAnsi"/>
                <w:sz w:val="20"/>
                <w:szCs w:val="20"/>
              </w:rPr>
            </w:pPr>
          </w:p>
        </w:tc>
        <w:tc>
          <w:tcPr>
            <w:tcW w:w="1865" w:type="dxa"/>
          </w:tcPr>
          <w:p w:rsidR="00745C7E" w:rsidRPr="00D32B84" w:rsidRDefault="00745C7E" w:rsidP="00745C7E">
            <w:pPr>
              <w:spacing w:after="160" w:line="259" w:lineRule="auto"/>
              <w:ind w:left="0" w:firstLine="0"/>
              <w:rPr>
                <w:rFonts w:asciiTheme="minorHAnsi" w:hAnsiTheme="minorHAnsi" w:cstheme="minorHAnsi"/>
                <w:sz w:val="20"/>
                <w:szCs w:val="20"/>
              </w:rPr>
            </w:pPr>
          </w:p>
        </w:tc>
        <w:tc>
          <w:tcPr>
            <w:tcW w:w="1865" w:type="dxa"/>
          </w:tcPr>
          <w:p w:rsidR="00745C7E" w:rsidRPr="00D32B84" w:rsidRDefault="00745C7E" w:rsidP="00745C7E">
            <w:pPr>
              <w:spacing w:after="160" w:line="259" w:lineRule="auto"/>
              <w:ind w:left="0" w:firstLine="0"/>
              <w:rPr>
                <w:rFonts w:asciiTheme="minorHAnsi" w:hAnsiTheme="minorHAnsi" w:cstheme="minorHAnsi"/>
                <w:sz w:val="20"/>
                <w:szCs w:val="20"/>
              </w:rPr>
            </w:pPr>
          </w:p>
        </w:tc>
      </w:tr>
      <w:tr w:rsidR="00745C7E" w:rsidTr="00745C7E">
        <w:tc>
          <w:tcPr>
            <w:tcW w:w="1864" w:type="dxa"/>
          </w:tcPr>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Departments of</w:t>
            </w:r>
          </w:p>
          <w:p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Education,</w:t>
            </w:r>
          </w:p>
          <w:p w:rsidR="00745C7E" w:rsidRPr="00D32B84" w:rsidRDefault="00745C7E" w:rsidP="00741EC2">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Communication</w:t>
            </w:r>
            <w:r w:rsidR="00741EC2">
              <w:rPr>
                <w:rFonts w:asciiTheme="minorHAnsi" w:eastAsiaTheme="minorHAnsi" w:hAnsiTheme="minorHAnsi" w:cstheme="minorHAnsi"/>
                <w:color w:val="auto"/>
                <w:sz w:val="20"/>
                <w:szCs w:val="20"/>
                <w:lang w:eastAsia="en-US"/>
              </w:rPr>
              <w:t xml:space="preserve"> and the Arts</w:t>
            </w:r>
            <w:r w:rsidRPr="00D32B84">
              <w:rPr>
                <w:rFonts w:asciiTheme="minorHAnsi" w:eastAsiaTheme="minorHAnsi" w:hAnsiTheme="minorHAnsi" w:cstheme="minorHAnsi"/>
                <w:color w:val="auto"/>
                <w:sz w:val="20"/>
                <w:szCs w:val="20"/>
                <w:lang w:eastAsia="en-US"/>
              </w:rPr>
              <w:t>,</w:t>
            </w:r>
            <w:r w:rsidR="00741EC2">
              <w:rPr>
                <w:rFonts w:asciiTheme="minorHAnsi" w:eastAsiaTheme="minorHAnsi" w:hAnsiTheme="minorHAnsi" w:cstheme="minorHAnsi"/>
                <w:color w:val="auto"/>
                <w:sz w:val="20"/>
                <w:szCs w:val="20"/>
                <w:lang w:eastAsia="en-US"/>
              </w:rPr>
              <w:t xml:space="preserve"> and </w:t>
            </w:r>
            <w:r w:rsidRPr="00D32B84">
              <w:rPr>
                <w:rFonts w:asciiTheme="minorHAnsi" w:eastAsiaTheme="minorHAnsi" w:hAnsiTheme="minorHAnsi" w:cstheme="minorHAnsi"/>
                <w:color w:val="auto"/>
                <w:sz w:val="20"/>
                <w:szCs w:val="20"/>
                <w:lang w:eastAsia="en-US"/>
              </w:rPr>
              <w:t>Social Services</w:t>
            </w:r>
          </w:p>
        </w:tc>
        <w:tc>
          <w:tcPr>
            <w:tcW w:w="1864" w:type="dxa"/>
          </w:tcPr>
          <w:p w:rsidR="00745C7E" w:rsidRPr="00D32B84" w:rsidRDefault="00745C7E" w:rsidP="00745C7E">
            <w:pPr>
              <w:spacing w:after="160" w:line="259" w:lineRule="auto"/>
              <w:ind w:left="0" w:firstLine="0"/>
              <w:rPr>
                <w:rFonts w:asciiTheme="minorHAnsi" w:hAnsiTheme="minorHAnsi" w:cstheme="minorHAnsi"/>
                <w:sz w:val="20"/>
                <w:szCs w:val="20"/>
              </w:rPr>
            </w:pPr>
          </w:p>
        </w:tc>
        <w:tc>
          <w:tcPr>
            <w:tcW w:w="1864" w:type="dxa"/>
          </w:tcPr>
          <w:p w:rsidR="00745C7E" w:rsidRPr="00D32B84" w:rsidRDefault="00745C7E" w:rsidP="00745C7E">
            <w:pPr>
              <w:rPr>
                <w:rFonts w:asciiTheme="minorHAnsi" w:hAnsiTheme="minorHAnsi" w:cstheme="minorHAnsi"/>
                <w:sz w:val="20"/>
                <w:szCs w:val="20"/>
              </w:rPr>
            </w:pPr>
          </w:p>
        </w:tc>
        <w:tc>
          <w:tcPr>
            <w:tcW w:w="1865" w:type="dxa"/>
          </w:tcPr>
          <w:p w:rsidR="00745C7E" w:rsidRPr="00D32B84" w:rsidRDefault="00745C7E" w:rsidP="00745C7E">
            <w:pPr>
              <w:spacing w:after="160" w:line="259" w:lineRule="auto"/>
              <w:ind w:left="0" w:firstLine="0"/>
              <w:rPr>
                <w:rFonts w:asciiTheme="minorHAnsi" w:hAnsiTheme="minorHAnsi" w:cstheme="minorHAnsi"/>
                <w:sz w:val="20"/>
                <w:szCs w:val="20"/>
              </w:rPr>
            </w:pPr>
          </w:p>
        </w:tc>
        <w:tc>
          <w:tcPr>
            <w:tcW w:w="1865" w:type="dxa"/>
          </w:tcPr>
          <w:p w:rsidR="00745C7E" w:rsidRPr="00D32B84" w:rsidRDefault="00745C7E" w:rsidP="00745C7E">
            <w:pPr>
              <w:spacing w:after="160" w:line="259" w:lineRule="auto"/>
              <w:ind w:left="0" w:firstLine="0"/>
              <w:rPr>
                <w:rFonts w:asciiTheme="minorHAnsi" w:hAnsiTheme="minorHAnsi" w:cstheme="minorHAnsi"/>
                <w:sz w:val="20"/>
                <w:szCs w:val="20"/>
              </w:rPr>
            </w:pPr>
          </w:p>
        </w:tc>
      </w:tr>
    </w:tbl>
    <w:p w:rsidR="00F0519F" w:rsidRDefault="00F0519F" w:rsidP="00225DF6">
      <w:pPr>
        <w:spacing w:after="160" w:line="259" w:lineRule="auto"/>
        <w:ind w:left="0" w:firstLine="0"/>
      </w:pPr>
    </w:p>
    <w:p w:rsidR="00F0519F" w:rsidRDefault="00F0519F" w:rsidP="00F0519F">
      <w:r>
        <w:br w:type="page"/>
      </w:r>
    </w:p>
    <w:p w:rsidR="00225DF6" w:rsidRDefault="00225DF6" w:rsidP="00225DF6">
      <w:pPr>
        <w:spacing w:after="160" w:line="259" w:lineRule="auto"/>
        <w:ind w:left="0" w:firstLine="0"/>
      </w:pPr>
    </w:p>
    <w:p w:rsidR="00F1641D" w:rsidRDefault="00F1641D" w:rsidP="00F1641D">
      <w:pPr>
        <w:pStyle w:val="Heading1"/>
      </w:pPr>
      <w:bookmarkStart w:id="18" w:name="_Toc15377533"/>
      <w:r>
        <w:t>Chapter 4 – References</w:t>
      </w:r>
      <w:bookmarkEnd w:id="18"/>
    </w:p>
    <w:p w:rsidR="00F1641D" w:rsidRDefault="00F0519F" w:rsidP="00F0519F">
      <w:pPr>
        <w:pStyle w:val="Heading2"/>
      </w:pPr>
      <w:bookmarkStart w:id="19" w:name="_Toc15377534"/>
      <w:r>
        <w:t>Abbreviations</w:t>
      </w:r>
      <w:bookmarkEnd w:id="19"/>
    </w:p>
    <w:p w:rsidR="00F1641D" w:rsidRDefault="00F1641D" w:rsidP="00F1641D"/>
    <w:tbl>
      <w:tblPr>
        <w:tblStyle w:val="TableGrid"/>
        <w:tblW w:w="0" w:type="auto"/>
        <w:tblInd w:w="10" w:type="dxa"/>
        <w:tblLook w:val="04A0" w:firstRow="1" w:lastRow="0" w:firstColumn="1" w:lastColumn="0" w:noHBand="0" w:noVBand="1"/>
      </w:tblPr>
      <w:tblGrid>
        <w:gridCol w:w="1970"/>
        <w:gridCol w:w="7342"/>
      </w:tblGrid>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ACCCE</w:t>
            </w:r>
          </w:p>
        </w:tc>
        <w:tc>
          <w:tcPr>
            <w:tcW w:w="7342" w:type="dxa"/>
          </w:tcPr>
          <w:p w:rsidR="00F1641D" w:rsidRPr="009E6F1F" w:rsidRDefault="00F1641D" w:rsidP="009E6F1F">
            <w:pPr>
              <w:rPr>
                <w:sz w:val="22"/>
                <w:lang w:eastAsia="en-US"/>
              </w:rPr>
            </w:pPr>
            <w:r w:rsidRPr="009E6F1F">
              <w:rPr>
                <w:sz w:val="22"/>
                <w:lang w:eastAsia="en-US"/>
              </w:rPr>
              <w:t xml:space="preserve">Australian Centre to Counter Child Exploitation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ACIC</w:t>
            </w:r>
          </w:p>
        </w:tc>
        <w:tc>
          <w:tcPr>
            <w:tcW w:w="7342" w:type="dxa"/>
          </w:tcPr>
          <w:p w:rsidR="00F1641D" w:rsidRPr="009E6F1F" w:rsidRDefault="00F1641D" w:rsidP="009E6F1F">
            <w:pPr>
              <w:rPr>
                <w:sz w:val="22"/>
                <w:lang w:eastAsia="en-US"/>
              </w:rPr>
            </w:pPr>
            <w:r w:rsidRPr="009E6F1F">
              <w:rPr>
                <w:sz w:val="22"/>
                <w:lang w:eastAsia="en-US"/>
              </w:rPr>
              <w:t xml:space="preserve">Australian Criminal Intelligence Commission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AFP</w:t>
            </w:r>
          </w:p>
        </w:tc>
        <w:tc>
          <w:tcPr>
            <w:tcW w:w="7342" w:type="dxa"/>
          </w:tcPr>
          <w:p w:rsidR="00F1641D" w:rsidRPr="009E6F1F" w:rsidRDefault="00F1641D" w:rsidP="009E6F1F">
            <w:pPr>
              <w:rPr>
                <w:sz w:val="22"/>
                <w:lang w:eastAsia="en-US"/>
              </w:rPr>
            </w:pPr>
            <w:r w:rsidRPr="009E6F1F">
              <w:rPr>
                <w:sz w:val="22"/>
                <w:lang w:eastAsia="en-US"/>
              </w:rPr>
              <w:t xml:space="preserve">Australian Federal Police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AUSTRAC</w:t>
            </w:r>
          </w:p>
        </w:tc>
        <w:tc>
          <w:tcPr>
            <w:tcW w:w="7342" w:type="dxa"/>
          </w:tcPr>
          <w:p w:rsidR="00F1641D" w:rsidRPr="009E6F1F" w:rsidRDefault="00F1641D" w:rsidP="009E6F1F">
            <w:pPr>
              <w:rPr>
                <w:sz w:val="22"/>
                <w:lang w:eastAsia="en-US"/>
              </w:rPr>
            </w:pPr>
            <w:r w:rsidRPr="009E6F1F">
              <w:rPr>
                <w:sz w:val="22"/>
                <w:lang w:eastAsia="en-US"/>
              </w:rPr>
              <w:t xml:space="preserve">Australian Transaction Reports and Analysis Centre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ECPAT</w:t>
            </w:r>
          </w:p>
        </w:tc>
        <w:tc>
          <w:tcPr>
            <w:tcW w:w="7342" w:type="dxa"/>
          </w:tcPr>
          <w:p w:rsidR="00F1641D" w:rsidRPr="009E6F1F" w:rsidRDefault="00F1641D" w:rsidP="009E6F1F">
            <w:pPr>
              <w:rPr>
                <w:sz w:val="22"/>
                <w:lang w:eastAsia="en-US"/>
              </w:rPr>
            </w:pPr>
            <w:r w:rsidRPr="009E6F1F">
              <w:rPr>
                <w:sz w:val="22"/>
                <w:lang w:eastAsia="en-US"/>
              </w:rPr>
              <w:t xml:space="preserve">End Child Prostitution and Trafficking </w:t>
            </w:r>
            <w:r w:rsidR="00ED4F0C" w:rsidRPr="009E6F1F">
              <w:rPr>
                <w:sz w:val="22"/>
                <w:lang w:eastAsia="en-US"/>
              </w:rPr>
              <w:t>International</w:t>
            </w:r>
            <w:bookmarkStart w:id="20" w:name="_GoBack"/>
            <w:bookmarkEnd w:id="20"/>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CPTU</w:t>
            </w:r>
          </w:p>
        </w:tc>
        <w:tc>
          <w:tcPr>
            <w:tcW w:w="7342" w:type="dxa"/>
          </w:tcPr>
          <w:p w:rsidR="00F1641D" w:rsidRPr="009E6F1F" w:rsidRDefault="00F1641D" w:rsidP="009E6F1F">
            <w:pPr>
              <w:rPr>
                <w:sz w:val="22"/>
                <w:lang w:eastAsia="en-US"/>
              </w:rPr>
            </w:pPr>
            <w:r w:rsidRPr="009E6F1F">
              <w:rPr>
                <w:sz w:val="22"/>
                <w:lang w:eastAsia="en-US"/>
              </w:rPr>
              <w:t xml:space="preserve">Child Protection Triage Unit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COET</w:t>
            </w:r>
          </w:p>
        </w:tc>
        <w:tc>
          <w:tcPr>
            <w:tcW w:w="7342" w:type="dxa"/>
          </w:tcPr>
          <w:p w:rsidR="00F1641D" w:rsidRPr="009E6F1F" w:rsidRDefault="00F1641D" w:rsidP="009E6F1F">
            <w:pPr>
              <w:rPr>
                <w:sz w:val="22"/>
                <w:lang w:eastAsia="en-US"/>
              </w:rPr>
            </w:pPr>
            <w:r w:rsidRPr="009E6F1F">
              <w:rPr>
                <w:sz w:val="22"/>
                <w:lang w:eastAsia="en-US"/>
              </w:rPr>
              <w:t xml:space="preserve">Covert Online Engagement Team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rPr>
            </w:pPr>
            <w:r w:rsidRPr="009E6F1F">
              <w:rPr>
                <w:sz w:val="22"/>
                <w:lang w:eastAsia="en-US"/>
              </w:rPr>
              <w:t>IFC</w:t>
            </w:r>
          </w:p>
        </w:tc>
        <w:tc>
          <w:tcPr>
            <w:tcW w:w="7342" w:type="dxa"/>
          </w:tcPr>
          <w:p w:rsidR="00F1641D" w:rsidRPr="009E6F1F" w:rsidRDefault="00F1641D" w:rsidP="009E6F1F">
            <w:pPr>
              <w:rPr>
                <w:sz w:val="22"/>
                <w:lang w:eastAsia="en-US"/>
              </w:rPr>
            </w:pPr>
            <w:r w:rsidRPr="009E6F1F">
              <w:rPr>
                <w:sz w:val="22"/>
                <w:lang w:eastAsia="en-US"/>
              </w:rPr>
              <w:t xml:space="preserve">Intelligence Fusion Centre </w:t>
            </w:r>
          </w:p>
          <w:p w:rsidR="00F1641D" w:rsidRPr="009E6F1F" w:rsidRDefault="00F1641D" w:rsidP="009E6F1F">
            <w:pPr>
              <w:rPr>
                <w:sz w:val="22"/>
              </w:rPr>
            </w:pPr>
          </w:p>
        </w:tc>
      </w:tr>
      <w:tr w:rsidR="00F1641D" w:rsidTr="009E6F1F">
        <w:trPr>
          <w:trHeight w:hRule="exact" w:val="397"/>
        </w:trPr>
        <w:tc>
          <w:tcPr>
            <w:tcW w:w="1970" w:type="dxa"/>
          </w:tcPr>
          <w:p w:rsidR="00F1641D" w:rsidRPr="009E6F1F" w:rsidRDefault="00F1641D" w:rsidP="009E6F1F">
            <w:pPr>
              <w:rPr>
                <w:sz w:val="22"/>
                <w:lang w:eastAsia="en-US"/>
              </w:rPr>
            </w:pPr>
            <w:r w:rsidRPr="009E6F1F">
              <w:rPr>
                <w:sz w:val="22"/>
                <w:lang w:eastAsia="en-US"/>
              </w:rPr>
              <w:t>JACET</w:t>
            </w:r>
          </w:p>
        </w:tc>
        <w:tc>
          <w:tcPr>
            <w:tcW w:w="7342" w:type="dxa"/>
          </w:tcPr>
          <w:p w:rsidR="00F1641D" w:rsidRPr="009E6F1F" w:rsidRDefault="00F1641D" w:rsidP="009E6F1F">
            <w:pPr>
              <w:rPr>
                <w:sz w:val="22"/>
                <w:lang w:eastAsia="en-US"/>
              </w:rPr>
            </w:pPr>
            <w:r w:rsidRPr="009E6F1F">
              <w:rPr>
                <w:sz w:val="22"/>
                <w:lang w:eastAsia="en-US"/>
              </w:rPr>
              <w:t xml:space="preserve">Joint Anti Child Exploitation Team </w:t>
            </w:r>
          </w:p>
          <w:p w:rsidR="00F1641D" w:rsidRPr="009E6F1F" w:rsidRDefault="00F1641D" w:rsidP="009E6F1F">
            <w:pPr>
              <w:rPr>
                <w:sz w:val="22"/>
                <w:lang w:eastAsia="en-US"/>
              </w:rPr>
            </w:pPr>
          </w:p>
        </w:tc>
      </w:tr>
      <w:tr w:rsidR="00F1641D" w:rsidTr="009E6F1F">
        <w:trPr>
          <w:trHeight w:hRule="exact" w:val="397"/>
        </w:trPr>
        <w:tc>
          <w:tcPr>
            <w:tcW w:w="1970" w:type="dxa"/>
          </w:tcPr>
          <w:p w:rsidR="00F1641D" w:rsidRPr="009E6F1F" w:rsidRDefault="00F1641D" w:rsidP="009E6F1F">
            <w:pPr>
              <w:rPr>
                <w:sz w:val="22"/>
                <w:lang w:eastAsia="en-US"/>
              </w:rPr>
            </w:pPr>
            <w:r w:rsidRPr="009E6F1F">
              <w:rPr>
                <w:sz w:val="22"/>
                <w:lang w:eastAsia="en-US"/>
              </w:rPr>
              <w:t>NCMEC</w:t>
            </w:r>
          </w:p>
        </w:tc>
        <w:tc>
          <w:tcPr>
            <w:tcW w:w="7342" w:type="dxa"/>
          </w:tcPr>
          <w:p w:rsidR="00F1641D" w:rsidRPr="009E6F1F" w:rsidRDefault="00F1641D" w:rsidP="009E6F1F">
            <w:pPr>
              <w:rPr>
                <w:sz w:val="22"/>
                <w:lang w:eastAsia="en-US"/>
              </w:rPr>
            </w:pPr>
            <w:r w:rsidRPr="009E6F1F">
              <w:rPr>
                <w:sz w:val="22"/>
                <w:lang w:eastAsia="en-US"/>
              </w:rPr>
              <w:t>National Cent</w:t>
            </w:r>
            <w:r w:rsidR="006177FB">
              <w:rPr>
                <w:sz w:val="22"/>
                <w:lang w:eastAsia="en-US"/>
              </w:rPr>
              <w:t>er</w:t>
            </w:r>
            <w:r w:rsidRPr="009E6F1F">
              <w:rPr>
                <w:sz w:val="22"/>
                <w:lang w:eastAsia="en-US"/>
              </w:rPr>
              <w:t xml:space="preserve"> for Missing and Exploited Children </w:t>
            </w:r>
            <w:r w:rsidR="006177FB">
              <w:rPr>
                <w:sz w:val="22"/>
                <w:lang w:eastAsia="en-US"/>
              </w:rPr>
              <w:t>(US)</w:t>
            </w:r>
          </w:p>
          <w:p w:rsidR="00F1641D" w:rsidRPr="009E6F1F" w:rsidRDefault="00F1641D" w:rsidP="009E6F1F">
            <w:pPr>
              <w:rPr>
                <w:sz w:val="22"/>
                <w:lang w:eastAsia="en-US"/>
              </w:rPr>
            </w:pPr>
          </w:p>
        </w:tc>
      </w:tr>
      <w:tr w:rsidR="00F1641D" w:rsidTr="009E6F1F">
        <w:trPr>
          <w:trHeight w:hRule="exact" w:val="397"/>
        </w:trPr>
        <w:tc>
          <w:tcPr>
            <w:tcW w:w="1970" w:type="dxa"/>
          </w:tcPr>
          <w:p w:rsidR="00F1641D" w:rsidRPr="009E6F1F" w:rsidRDefault="009E6F1F" w:rsidP="009E6F1F">
            <w:pPr>
              <w:rPr>
                <w:sz w:val="22"/>
                <w:lang w:eastAsia="en-US"/>
              </w:rPr>
            </w:pPr>
            <w:r w:rsidRPr="009E6F1F">
              <w:rPr>
                <w:sz w:val="22"/>
                <w:lang w:eastAsia="en-US"/>
              </w:rPr>
              <w:t>OCST</w:t>
            </w:r>
          </w:p>
        </w:tc>
        <w:tc>
          <w:tcPr>
            <w:tcW w:w="7342" w:type="dxa"/>
          </w:tcPr>
          <w:p w:rsidR="009E6F1F" w:rsidRPr="009E6F1F" w:rsidRDefault="009E6F1F" w:rsidP="009E6F1F">
            <w:pPr>
              <w:rPr>
                <w:sz w:val="22"/>
                <w:lang w:eastAsia="en-US"/>
              </w:rPr>
            </w:pPr>
            <w:r w:rsidRPr="009E6F1F">
              <w:rPr>
                <w:sz w:val="22"/>
                <w:lang w:eastAsia="en-US"/>
              </w:rPr>
              <w:t xml:space="preserve">Online Child Safety Team </w:t>
            </w:r>
          </w:p>
          <w:p w:rsidR="00F1641D" w:rsidRPr="009E6F1F" w:rsidRDefault="00F1641D" w:rsidP="009E6F1F">
            <w:pPr>
              <w:rPr>
                <w:sz w:val="22"/>
                <w:lang w:eastAsia="en-US"/>
              </w:rPr>
            </w:pPr>
          </w:p>
        </w:tc>
      </w:tr>
      <w:tr w:rsidR="00F1641D" w:rsidTr="009E6F1F">
        <w:trPr>
          <w:trHeight w:hRule="exact" w:val="397"/>
        </w:trPr>
        <w:tc>
          <w:tcPr>
            <w:tcW w:w="1970" w:type="dxa"/>
          </w:tcPr>
          <w:p w:rsidR="00F1641D" w:rsidRPr="009E6F1F" w:rsidRDefault="009E6F1F" w:rsidP="009E6F1F">
            <w:pPr>
              <w:rPr>
                <w:sz w:val="22"/>
                <w:lang w:eastAsia="en-US"/>
              </w:rPr>
            </w:pPr>
            <w:r w:rsidRPr="009E6F1F">
              <w:rPr>
                <w:sz w:val="22"/>
                <w:lang w:eastAsia="en-US"/>
              </w:rPr>
              <w:t>TSOC</w:t>
            </w:r>
          </w:p>
        </w:tc>
        <w:tc>
          <w:tcPr>
            <w:tcW w:w="7342" w:type="dxa"/>
          </w:tcPr>
          <w:p w:rsidR="009E6F1F" w:rsidRPr="009E6F1F" w:rsidRDefault="009E6F1F" w:rsidP="009E6F1F">
            <w:pPr>
              <w:rPr>
                <w:sz w:val="22"/>
                <w:lang w:eastAsia="en-US"/>
              </w:rPr>
            </w:pPr>
            <w:r w:rsidRPr="009E6F1F">
              <w:rPr>
                <w:sz w:val="22"/>
                <w:lang w:eastAsia="en-US"/>
              </w:rPr>
              <w:t xml:space="preserve">Transnational Serious and Organised Crime </w:t>
            </w:r>
          </w:p>
          <w:p w:rsidR="00F1641D" w:rsidRPr="009E6F1F" w:rsidRDefault="00F1641D" w:rsidP="009E6F1F">
            <w:pPr>
              <w:rPr>
                <w:sz w:val="22"/>
                <w:lang w:eastAsia="en-US"/>
              </w:rPr>
            </w:pPr>
          </w:p>
        </w:tc>
      </w:tr>
      <w:tr w:rsidR="009E6F1F" w:rsidTr="009E6F1F">
        <w:trPr>
          <w:trHeight w:hRule="exact" w:val="397"/>
        </w:trPr>
        <w:tc>
          <w:tcPr>
            <w:tcW w:w="1970" w:type="dxa"/>
          </w:tcPr>
          <w:p w:rsidR="009E6F1F" w:rsidRPr="009E6F1F" w:rsidRDefault="009E6F1F" w:rsidP="009E6F1F">
            <w:pPr>
              <w:rPr>
                <w:sz w:val="22"/>
                <w:lang w:eastAsia="en-US"/>
              </w:rPr>
            </w:pPr>
            <w:r w:rsidRPr="009E6F1F">
              <w:rPr>
                <w:sz w:val="22"/>
                <w:lang w:eastAsia="en-US"/>
              </w:rPr>
              <w:t>VIU</w:t>
            </w:r>
          </w:p>
        </w:tc>
        <w:tc>
          <w:tcPr>
            <w:tcW w:w="7342" w:type="dxa"/>
          </w:tcPr>
          <w:p w:rsidR="009E6F1F" w:rsidRPr="009E6F1F" w:rsidRDefault="009E6F1F" w:rsidP="009E6F1F">
            <w:pPr>
              <w:rPr>
                <w:sz w:val="22"/>
                <w:lang w:eastAsia="en-US"/>
              </w:rPr>
            </w:pPr>
            <w:r w:rsidRPr="009E6F1F">
              <w:rPr>
                <w:sz w:val="22"/>
                <w:lang w:eastAsia="en-US"/>
              </w:rPr>
              <w:t xml:space="preserve">Victim Identification Unit </w:t>
            </w:r>
          </w:p>
          <w:p w:rsidR="009E6F1F" w:rsidRPr="009E6F1F" w:rsidRDefault="009E6F1F" w:rsidP="009E6F1F">
            <w:pPr>
              <w:rPr>
                <w:sz w:val="22"/>
                <w:lang w:eastAsia="en-US"/>
              </w:rPr>
            </w:pPr>
          </w:p>
        </w:tc>
      </w:tr>
      <w:tr w:rsidR="009E6F1F" w:rsidTr="009E6F1F">
        <w:trPr>
          <w:trHeight w:hRule="exact" w:val="397"/>
        </w:trPr>
        <w:tc>
          <w:tcPr>
            <w:tcW w:w="1970" w:type="dxa"/>
          </w:tcPr>
          <w:p w:rsidR="009E6F1F" w:rsidRPr="009E6F1F" w:rsidRDefault="009E6F1F" w:rsidP="009E6F1F">
            <w:pPr>
              <w:rPr>
                <w:sz w:val="22"/>
                <w:lang w:eastAsia="en-US"/>
              </w:rPr>
            </w:pPr>
            <w:r w:rsidRPr="009E6F1F">
              <w:rPr>
                <w:sz w:val="22"/>
                <w:lang w:eastAsia="en-US"/>
              </w:rPr>
              <w:t>VGT</w:t>
            </w:r>
          </w:p>
        </w:tc>
        <w:tc>
          <w:tcPr>
            <w:tcW w:w="7342" w:type="dxa"/>
          </w:tcPr>
          <w:p w:rsidR="009E6F1F" w:rsidRPr="009E6F1F" w:rsidRDefault="009E6F1F" w:rsidP="009E6F1F">
            <w:pPr>
              <w:rPr>
                <w:sz w:val="22"/>
              </w:rPr>
            </w:pPr>
            <w:r w:rsidRPr="009E6F1F">
              <w:rPr>
                <w:sz w:val="22"/>
                <w:lang w:eastAsia="en-US"/>
              </w:rPr>
              <w:t>Virtual Global Taskforce</w:t>
            </w:r>
          </w:p>
          <w:p w:rsidR="009E6F1F" w:rsidRPr="009E6F1F" w:rsidRDefault="009E6F1F" w:rsidP="009E6F1F">
            <w:pPr>
              <w:rPr>
                <w:sz w:val="22"/>
                <w:lang w:eastAsia="en-US"/>
              </w:rPr>
            </w:pPr>
          </w:p>
        </w:tc>
      </w:tr>
    </w:tbl>
    <w:p w:rsidR="009E6F1F" w:rsidRDefault="009E6F1F" w:rsidP="00F1641D"/>
    <w:p w:rsidR="009E6F1F" w:rsidRDefault="009E6F1F" w:rsidP="00F0519F">
      <w:pPr>
        <w:pStyle w:val="Heading2"/>
      </w:pPr>
      <w:bookmarkStart w:id="21" w:name="_Toc15377535"/>
      <w:r>
        <w:t>E</w:t>
      </w:r>
      <w:r w:rsidR="00F0519F">
        <w:t>ndnotes</w:t>
      </w:r>
      <w:bookmarkEnd w:id="21"/>
    </w:p>
    <w:sectPr w:rsidR="009E6F1F" w:rsidSect="00F0519F">
      <w:headerReference w:type="even" r:id="rId22"/>
      <w:headerReference w:type="default" r:id="rId23"/>
      <w:footerReference w:type="even" r:id="rId24"/>
      <w:footerReference w:type="default" r:id="rId25"/>
      <w:endnotePr>
        <w:numFmt w:val="decimal"/>
      </w:endnotePr>
      <w:type w:val="continuous"/>
      <w:pgSz w:w="11906" w:h="16838"/>
      <w:pgMar w:top="1440" w:right="113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04" w:rsidRDefault="009F1404" w:rsidP="00AF4FCB">
      <w:pPr>
        <w:spacing w:after="0" w:line="240" w:lineRule="auto"/>
      </w:pPr>
      <w:r>
        <w:separator/>
      </w:r>
    </w:p>
  </w:endnote>
  <w:endnote w:type="continuationSeparator" w:id="0">
    <w:p w:rsidR="009F1404" w:rsidRDefault="009F1404" w:rsidP="00AF4FCB">
      <w:pPr>
        <w:spacing w:after="0" w:line="240" w:lineRule="auto"/>
      </w:pPr>
      <w:r>
        <w:continuationSeparator/>
      </w:r>
    </w:p>
  </w:endnote>
  <w:endnote w:id="1">
    <w:p w:rsidR="00730B74" w:rsidRDefault="00730B74">
      <w:pPr>
        <w:pStyle w:val="EndnoteText"/>
      </w:pPr>
      <w:r>
        <w:rPr>
          <w:rStyle w:val="EndnoteReference"/>
        </w:rPr>
        <w:endnoteRef/>
      </w:r>
      <w:r>
        <w:t xml:space="preserve"> https://annualreport.iwf.org.uk/</w:t>
      </w:r>
    </w:p>
  </w:endnote>
  <w:endnote w:id="2">
    <w:p w:rsidR="00B570F4" w:rsidRDefault="00B570F4">
      <w:pPr>
        <w:pStyle w:val="EndnoteText"/>
      </w:pPr>
      <w:r>
        <w:rPr>
          <w:rStyle w:val="EndnoteReference"/>
        </w:rPr>
        <w:endnoteRef/>
      </w:r>
      <w:r>
        <w:t xml:space="preserve"> http://www.missingkids.com/ourwork/ncmecdata</w:t>
      </w:r>
    </w:p>
  </w:endnote>
  <w:endnote w:id="3">
    <w:p w:rsidR="00B570F4" w:rsidRDefault="00B570F4">
      <w:pPr>
        <w:pStyle w:val="EndnoteText"/>
      </w:pPr>
      <w:r>
        <w:rPr>
          <w:rStyle w:val="EndnoteReference"/>
        </w:rPr>
        <w:endnoteRef/>
      </w:r>
      <w:r>
        <w:t xml:space="preserve"> https://www.ijm.ca/campaigns/not-on-my-screen-canada</w:t>
      </w:r>
    </w:p>
  </w:endnote>
  <w:endnote w:id="4">
    <w:p w:rsidR="00B570F4" w:rsidRDefault="00B570F4">
      <w:pPr>
        <w:pStyle w:val="EndnoteText"/>
      </w:pPr>
      <w:r>
        <w:rPr>
          <w:rStyle w:val="EndnoteReference"/>
        </w:rPr>
        <w:endnoteRef/>
      </w:r>
      <w:r>
        <w:t xml:space="preserve"> https://www.afp.gov.au/news-media/national-speeches/world-congress-speech-global-realities-child-exploitation</w:t>
      </w:r>
    </w:p>
  </w:endnote>
  <w:endnote w:id="5">
    <w:p w:rsidR="00B570F4" w:rsidRDefault="00B570F4">
      <w:pPr>
        <w:pStyle w:val="EndnoteText"/>
      </w:pPr>
      <w:r>
        <w:rPr>
          <w:rStyle w:val="EndnoteReference"/>
        </w:rPr>
        <w:endnoteRef/>
      </w:r>
      <w:r>
        <w:t xml:space="preserve"> https://www.ecpat.org/wp-con</w:t>
      </w:r>
      <w:r w:rsidR="00FD6FD2">
        <w:t>tent/uploads/2018/02/Technical-</w:t>
      </w:r>
      <w:r>
        <w:t>Report-TOWARDS-A-GLOBAL-INDICATOR-ON-UNIDENTIFIED-VICTIMS-IN-CHILD-SEXUAL-EXPLOITATION-MATERIAL.pdf</w:t>
      </w:r>
    </w:p>
  </w:endnote>
  <w:endnote w:id="6">
    <w:p w:rsidR="00B570F4" w:rsidRDefault="00B570F4">
      <w:pPr>
        <w:pStyle w:val="EndnoteText"/>
      </w:pPr>
      <w:r>
        <w:rPr>
          <w:rStyle w:val="EndnoteReference"/>
        </w:rPr>
        <w:endnoteRef/>
      </w:r>
      <w:r>
        <w:t xml:space="preserve"> https://annualreport.iwf.org.uk/#awards_and_highlights</w:t>
      </w:r>
    </w:p>
  </w:endnote>
  <w:endnote w:id="7">
    <w:p w:rsidR="00B570F4" w:rsidRDefault="00B570F4">
      <w:pPr>
        <w:pStyle w:val="EndnoteText"/>
      </w:pPr>
      <w:r>
        <w:rPr>
          <w:rStyle w:val="EndnoteReference"/>
        </w:rPr>
        <w:endnoteRef/>
      </w:r>
      <w:r>
        <w:t xml:space="preserve"> https://static1.squarespace.com/ static/5630f48de4b00a75476ecf0a/ t/5a83272c8165f5d2a34842 </w:t>
      </w:r>
      <w:r>
        <w:tab/>
        <w:t xml:space="preserve"> 6d/1518544686414/6.4159_WeProtect+GA+report.pdf</w:t>
      </w:r>
    </w:p>
  </w:endnote>
  <w:endnote w:id="8">
    <w:p w:rsidR="00B570F4" w:rsidRDefault="00B570F4">
      <w:pPr>
        <w:pStyle w:val="EndnoteText"/>
      </w:pPr>
      <w:r>
        <w:rPr>
          <w:rStyle w:val="EndnoteReference"/>
        </w:rPr>
        <w:endnoteRef/>
      </w:r>
      <w:r>
        <w:t xml:space="preserve"> Technical report: Towards a Global Indicator on Unidentified Victims in Child Sexual Exploitation Material - February 2018</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taOT-Medi">
    <w:altName w:val="MetaOT-Medi"/>
    <w:panose1 w:val="00000000000000000000"/>
    <w:charset w:val="00"/>
    <w:family w:val="swiss"/>
    <w:notTrueType/>
    <w:pitch w:val="default"/>
    <w:sig w:usb0="00000003" w:usb1="00000000" w:usb2="00000000" w:usb3="00000000" w:csb0="00000001" w:csb1="00000000"/>
  </w:font>
  <w:font w:name="MetaOT-Light">
    <w:altName w:val="MetaOT-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7215457"/>
      <w:docPartObj>
        <w:docPartGallery w:val="Page Numbers (Bottom of Page)"/>
        <w:docPartUnique/>
      </w:docPartObj>
    </w:sdtPr>
    <w:sdtEndPr>
      <w:rPr>
        <w:noProof/>
      </w:rPr>
    </w:sdtEndPr>
    <w:sdtContent>
      <w:p w:rsidR="00F0519F" w:rsidRDefault="00F0519F" w:rsidP="00F0519F">
        <w:pPr>
          <w:pStyle w:val="Footer"/>
          <w:jc w:val="right"/>
        </w:pPr>
        <w:r>
          <w:rPr>
            <w:noProof/>
          </w:rPr>
          <mc:AlternateContent>
            <mc:Choice Requires="wps">
              <w:drawing>
                <wp:anchor distT="0" distB="0" distL="114300" distR="114300" simplePos="0" relativeHeight="251706368" behindDoc="0" locked="0" layoutInCell="0" allowOverlap="1">
                  <wp:simplePos x="0" y="0"/>
                  <wp:positionH relativeFrom="margin">
                    <wp:align>center</wp:align>
                  </wp:positionH>
                  <wp:positionV relativeFrom="bottomMargin">
                    <wp:align>top</wp:align>
                  </wp:positionV>
                  <wp:extent cx="3810000" cy="952500"/>
                  <wp:effectExtent l="0" t="0" r="0" b="0"/>
                  <wp:wrapNone/>
                  <wp:docPr id="18939"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0519F"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1footer" o:spid="_x0000_s1062" type="#_x0000_t202" style="position:absolute;left:0;text-align:left;margin-left:0;margin-top:0;width:300pt;height:75pt;z-index:251706368;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" o:allowincell="f" filled="f" stroked="f" strokeweight=".5pt">
                  <v:path arrowok="t"/>
                  <v:textbox inset=",20pt,,20pt">
                    <w:txbxContent>
                      <w:p w:rsidR="00F0519F"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r>
          <w:fldChar w:fldCharType="begin"/>
        </w:r>
        <w:r>
          <w:instrText xml:space="preserve"> PAGE   \* MERGEFORMAT </w:instrText>
        </w:r>
        <w:r>
          <w:fldChar w:fldCharType="separate"/>
        </w:r>
        <w:r w:rsidR="00ED4F0C">
          <w:rPr>
            <w:noProof/>
          </w:rPr>
          <w:t>2</w:t>
        </w:r>
        <w:r>
          <w:rPr>
            <w:noProof/>
          </w:rPr>
          <w:fldChar w:fldCharType="end"/>
        </w:r>
      </w:p>
    </w:sdtContent>
  </w:sdt>
  <w:p w:rsidR="00F0519F" w:rsidRDefault="00F0519F" w:rsidP="00F05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097247"/>
      <w:docPartObj>
        <w:docPartGallery w:val="Page Numbers (Bottom of Page)"/>
        <w:docPartUnique/>
      </w:docPartObj>
    </w:sdtPr>
    <w:sdtEndPr>
      <w:rPr>
        <w:noProof/>
      </w:rPr>
    </w:sdtEndPr>
    <w:sdtContent>
      <w:p w:rsidR="00BF4AD2" w:rsidRDefault="00BF4AD2">
        <w:pPr>
          <w:pStyle w:val="Footer"/>
          <w:jc w:val="right"/>
        </w:pPr>
        <w:r>
          <w:fldChar w:fldCharType="begin"/>
        </w:r>
        <w:r>
          <w:instrText xml:space="preserve"> PAGE   \* MERGEFORMAT </w:instrText>
        </w:r>
        <w:r>
          <w:fldChar w:fldCharType="separate"/>
        </w:r>
        <w:r w:rsidR="00ED4F0C">
          <w:rPr>
            <w:noProof/>
          </w:rPr>
          <w:t>3</w:t>
        </w:r>
        <w:r>
          <w:rPr>
            <w:noProof/>
          </w:rPr>
          <w:fldChar w:fldCharType="end"/>
        </w:r>
      </w:p>
    </w:sdtContent>
  </w:sdt>
  <w:p w:rsidR="00FD6FD2" w:rsidRDefault="00FD6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223062"/>
      <w:docPartObj>
        <w:docPartGallery w:val="Page Numbers (Bottom of Page)"/>
        <w:docPartUnique/>
      </w:docPartObj>
    </w:sdtPr>
    <w:sdtEndPr>
      <w:rPr>
        <w:noProof/>
      </w:rPr>
    </w:sdtEndPr>
    <w:sdtContent>
      <w:p w:rsidR="00BF4AD2" w:rsidRDefault="00BF4AD2">
        <w:pPr>
          <w:pStyle w:val="Footer"/>
          <w:jc w:val="right"/>
        </w:pPr>
        <w:r>
          <w:fldChar w:fldCharType="begin"/>
        </w:r>
        <w:r>
          <w:instrText xml:space="preserve"> PAGE   \* MERGEFORMAT </w:instrText>
        </w:r>
        <w:r>
          <w:fldChar w:fldCharType="separate"/>
        </w:r>
        <w:r w:rsidR="00ED4F0C">
          <w:rPr>
            <w:noProof/>
          </w:rPr>
          <w:t>4</w:t>
        </w:r>
        <w:r>
          <w:rPr>
            <w:noProof/>
          </w:rPr>
          <w:fldChar w:fldCharType="end"/>
        </w:r>
      </w:p>
    </w:sdtContent>
  </w:sdt>
  <w:p w:rsidR="00BF4AD2" w:rsidRDefault="00BF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571744"/>
      <w:docPartObj>
        <w:docPartGallery w:val="Page Numbers (Bottom of Page)"/>
        <w:docPartUnique/>
      </w:docPartObj>
    </w:sdtPr>
    <w:sdtEndPr>
      <w:rPr>
        <w:noProof/>
      </w:rPr>
    </w:sdtEndPr>
    <w:sdtContent>
      <w:p w:rsidR="008106FB" w:rsidRDefault="00BF4AD2">
        <w:pPr>
          <w:pStyle w:val="Footer"/>
          <w:jc w:val="right"/>
        </w:pPr>
        <w:r>
          <w:rPr>
            <w:noProof/>
          </w:rPr>
          <mc:AlternateContent>
            <mc:Choice Requires="wps">
              <w:drawing>
                <wp:anchor distT="0" distB="0" distL="114300" distR="114300" simplePos="0" relativeHeight="251716608" behindDoc="0" locked="0" layoutInCell="0" allowOverlap="1">
                  <wp:simplePos x="0" y="0"/>
                  <wp:positionH relativeFrom="margin">
                    <wp:align>center</wp:align>
                  </wp:positionH>
                  <wp:positionV relativeFrom="bottomMargin">
                    <wp:align>top</wp:align>
                  </wp:positionV>
                  <wp:extent cx="3810000" cy="952500"/>
                  <wp:effectExtent l="0" t="0" r="0" b="0"/>
                  <wp:wrapNone/>
                  <wp:docPr id="16940" name="TITUSE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F4AD2"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2footer" o:spid="_x0000_s1066" type="#_x0000_t202" style="position:absolute;left:0;text-align:left;margin-left:0;margin-top:0;width:300pt;height:75pt;z-index:251716608;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" o:allowincell="f" filled="f" stroked="f" strokeweight=".5pt">
                  <v:path arrowok="t"/>
                  <v:textbox inset=",20pt,,20pt">
                    <w:txbxContent>
                      <w:p w:rsidR="00BF4AD2"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r w:rsidR="008106FB">
          <w:fldChar w:fldCharType="begin"/>
        </w:r>
        <w:r w:rsidR="008106FB">
          <w:instrText xml:space="preserve"> PAGE   \* MERGEFORMAT </w:instrText>
        </w:r>
        <w:r w:rsidR="008106FB">
          <w:fldChar w:fldCharType="separate"/>
        </w:r>
        <w:r>
          <w:rPr>
            <w:noProof/>
          </w:rPr>
          <w:t>4</w:t>
        </w:r>
        <w:r w:rsidR="008106FB">
          <w:rPr>
            <w:noProof/>
          </w:rPr>
          <w:fldChar w:fldCharType="end"/>
        </w:r>
      </w:p>
    </w:sdtContent>
  </w:sdt>
  <w:p w:rsidR="00F0519F" w:rsidRDefault="00F0519F" w:rsidP="00F051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724119"/>
      <w:docPartObj>
        <w:docPartGallery w:val="Page Numbers (Bottom of Page)"/>
        <w:docPartUnique/>
      </w:docPartObj>
    </w:sdtPr>
    <w:sdtEndPr>
      <w:rPr>
        <w:noProof/>
      </w:rPr>
    </w:sdtEndPr>
    <w:sdtContent>
      <w:p w:rsidR="00BF4AD2" w:rsidRDefault="00BF4AD2">
        <w:pPr>
          <w:pStyle w:val="Footer"/>
          <w:jc w:val="right"/>
        </w:pPr>
        <w:r>
          <w:fldChar w:fldCharType="begin"/>
        </w:r>
        <w:r>
          <w:instrText xml:space="preserve"> PAGE   \* MERGEFORMAT </w:instrText>
        </w:r>
        <w:r>
          <w:fldChar w:fldCharType="separate"/>
        </w:r>
        <w:r w:rsidR="00ED4F0C">
          <w:rPr>
            <w:noProof/>
          </w:rPr>
          <w:t>5</w:t>
        </w:r>
        <w:r>
          <w:rPr>
            <w:noProof/>
          </w:rPr>
          <w:fldChar w:fldCharType="end"/>
        </w:r>
      </w:p>
    </w:sdtContent>
  </w:sdt>
  <w:p w:rsidR="00EE61A2" w:rsidRDefault="00EE61A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44350"/>
      <w:docPartObj>
        <w:docPartGallery w:val="Page Numbers (Bottom of Page)"/>
        <w:docPartUnique/>
      </w:docPartObj>
    </w:sdtPr>
    <w:sdtEndPr>
      <w:rPr>
        <w:noProof/>
      </w:rPr>
    </w:sdtEndPr>
    <w:sdtContent>
      <w:p w:rsidR="00BF4AD2" w:rsidRDefault="00BF4AD2">
        <w:pPr>
          <w:pStyle w:val="Footer"/>
          <w:jc w:val="right"/>
        </w:pPr>
        <w:r>
          <w:fldChar w:fldCharType="begin"/>
        </w:r>
        <w:r>
          <w:instrText xml:space="preserve"> PAGE   \* MERGEFORMAT </w:instrText>
        </w:r>
        <w:r>
          <w:fldChar w:fldCharType="separate"/>
        </w:r>
        <w:r w:rsidR="00ED4F0C">
          <w:rPr>
            <w:noProof/>
          </w:rPr>
          <w:t>16</w:t>
        </w:r>
        <w:r>
          <w:rPr>
            <w:noProof/>
          </w:rPr>
          <w:fldChar w:fldCharType="end"/>
        </w:r>
      </w:p>
    </w:sdtContent>
  </w:sdt>
  <w:p w:rsidR="00F0519F" w:rsidRDefault="00F0519F" w:rsidP="00F051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761217"/>
      <w:docPartObj>
        <w:docPartGallery w:val="Page Numbers (Bottom of Page)"/>
        <w:docPartUnique/>
      </w:docPartObj>
    </w:sdtPr>
    <w:sdtEndPr>
      <w:rPr>
        <w:noProof/>
      </w:rPr>
    </w:sdtEndPr>
    <w:sdtContent>
      <w:p w:rsidR="00BF4AD2" w:rsidRDefault="00BF4AD2">
        <w:pPr>
          <w:pStyle w:val="Footer"/>
          <w:jc w:val="right"/>
        </w:pPr>
        <w:r>
          <w:fldChar w:fldCharType="begin"/>
        </w:r>
        <w:r>
          <w:instrText xml:space="preserve"> PAGE   \* MERGEFORMAT </w:instrText>
        </w:r>
        <w:r>
          <w:fldChar w:fldCharType="separate"/>
        </w:r>
        <w:r w:rsidR="00ED4F0C">
          <w:rPr>
            <w:noProof/>
          </w:rPr>
          <w:t>15</w:t>
        </w:r>
        <w:r>
          <w:rPr>
            <w:noProof/>
          </w:rPr>
          <w:fldChar w:fldCharType="end"/>
        </w:r>
      </w:p>
    </w:sdtContent>
  </w:sdt>
  <w:p w:rsidR="00730B74" w:rsidRDefault="0073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04" w:rsidRDefault="009F1404" w:rsidP="00AF4FCB">
      <w:pPr>
        <w:spacing w:after="0" w:line="240" w:lineRule="auto"/>
      </w:pPr>
      <w:r>
        <w:separator/>
      </w:r>
    </w:p>
  </w:footnote>
  <w:footnote w:type="continuationSeparator" w:id="0">
    <w:p w:rsidR="009F1404" w:rsidRDefault="009F1404" w:rsidP="00AF4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19F" w:rsidRDefault="00F0519F" w:rsidP="00F0519F">
    <w:pPr>
      <w:pStyle w:val="Header"/>
    </w:pPr>
    <w:r>
      <w:rPr>
        <w:noProof/>
      </w:rPr>
      <mc:AlternateContent>
        <mc:Choice Requires="wps">
          <w:drawing>
            <wp:anchor distT="0" distB="0" distL="114300" distR="114300" simplePos="0" relativeHeight="251704320" behindDoc="0" locked="0" layoutInCell="0" allowOverlap="1">
              <wp:simplePos x="0" y="0"/>
              <wp:positionH relativeFrom="margin">
                <wp:align>center</wp:align>
              </wp:positionH>
              <wp:positionV relativeFrom="topMargin">
                <wp:align>bottom</wp:align>
              </wp:positionV>
              <wp:extent cx="3810000" cy="952500"/>
              <wp:effectExtent l="0" t="0" r="0" b="0"/>
              <wp:wrapNone/>
              <wp:docPr id="18937" name="TITUSE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0519F"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1header" o:spid="_x0000_s1059" type="#_x0000_t202" style="position:absolute;left:0;text-align:left;margin-left:0;margin-top:0;width:300pt;height:75pt;z-index:251704320;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f7GchqsCAABjBQAADgAAAAAAAAAAAAAAAAAu&#10;AgAAZHJzL2Uyb0RvYy54bWxQSwECLQAUAAYACAAAACEAgolvMdcAAAAFAQAADwAAAAAAAAAAAAAA&#10;AAAFBQAAZHJzL2Rvd25yZXYueG1sUEsFBgAAAAAEAAQA8wAAAAkGAAAAAA==&#10;" o:allowincell="f" filled="f" stroked="f" strokeweight=".5pt">
              <v:path arrowok="t"/>
              <v:textbox inset=",20pt,,20pt">
                <w:txbxContent>
                  <w:p w:rsidR="00F0519F"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A2" w:rsidRDefault="00EE61A2">
    <w:pPr>
      <w:pStyle w:val="Header"/>
    </w:pPr>
    <w:r>
      <w:rPr>
        <w:noProof/>
      </w:rPr>
      <mc:AlternateContent>
        <mc:Choice Requires="wps">
          <w:drawing>
            <wp:anchor distT="0" distB="0" distL="114300" distR="114300" simplePos="0" relativeHeight="251661312" behindDoc="0" locked="0" layoutInCell="0" allowOverlap="1">
              <wp:simplePos x="0" y="0"/>
              <wp:positionH relativeFrom="margin">
                <wp:align>center</wp:align>
              </wp:positionH>
              <wp:positionV relativeFrom="bottomMargin">
                <wp:align>top</wp:align>
              </wp:positionV>
              <wp:extent cx="3810000" cy="952500"/>
              <wp:effectExtent l="0" t="0" r="0" b="0"/>
              <wp:wrapNone/>
              <wp:docPr id="3" name="TITUSO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E61A2"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1footer" o:spid="_x0000_s1060" type="#_x0000_t202" style="position:absolute;left:0;text-align:left;margin-left:0;margin-top:0;width:300pt;height:75pt;z-index:251661312;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zg7hiqsCAABmBQAADgAAAAAAAAAAAAAAAAAu&#10;AgAAZHJzL2Uyb0RvYy54bWxQSwECLQAUAAYACAAAACEAgolvMdcAAAAFAQAADwAAAAAAAAAAAAAA&#10;AAAFBQAAZHJzL2Rvd25yZXYueG1sUEsFBgAAAAAEAAQA8wAAAAkGAAAAAA==&#10;" o:allowincell="f" filled="f" stroked="f" strokeweight=".5pt">
              <v:path arrowok="t"/>
              <v:textbox inset=",20pt,,20pt">
                <w:txbxContent>
                  <w:p w:rsidR="00EE61A2"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margin">
                <wp:align>center</wp:align>
              </wp:positionH>
              <wp:positionV relativeFrom="topMargin">
                <wp:align>bottom</wp:align>
              </wp:positionV>
              <wp:extent cx="3810000" cy="952500"/>
              <wp:effectExtent l="0" t="0" r="0" b="0"/>
              <wp:wrapNone/>
              <wp:docPr id="1" name="TITUSO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E61A2"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id="TITUSO1header" o:spid="_x0000_s1061" type="#_x0000_t202" style="position:absolute;left:0;text-align:left;margin-left:0;margin-top:0;width:300pt;height:75pt;z-index:251659264;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AwTWBqsCAABmBQAADgAAAAAAAAAAAAAAAAAu&#10;AgAAZHJzL2Uyb0RvYy54bWxQSwECLQAUAAYACAAAACEAgolvMdcAAAAFAQAADwAAAAAAAAAAAAAA&#10;AAAFBQAAZHJzL2Rvd25yZXYueG1sUEsFBgAAAAAEAAQA8wAAAAkGAAAAAA==&#10;" o:allowincell="f" filled="f" stroked="f" strokeweight=".5pt">
              <v:path arrowok="t"/>
              <v:textbox inset=",20pt,,20pt">
                <w:txbxContent>
                  <w:p w:rsidR="00EE61A2"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9EB" w:rsidRDefault="006A49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19F" w:rsidRDefault="00F0519F" w:rsidP="00F0519F">
    <w:pPr>
      <w:pStyle w:val="Header"/>
    </w:pPr>
    <w:r>
      <w:rPr>
        <w:noProof/>
      </w:rPr>
      <mc:AlternateContent>
        <mc:Choice Requires="wps">
          <w:drawing>
            <wp:anchor distT="0" distB="0" distL="114300" distR="114300" simplePos="0" relativeHeight="251707392" behindDoc="0" locked="0" layoutInCell="0" allowOverlap="1">
              <wp:simplePos x="0" y="0"/>
              <wp:positionH relativeFrom="margin">
                <wp:align>center</wp:align>
              </wp:positionH>
              <wp:positionV relativeFrom="topMargin">
                <wp:align>bottom</wp:align>
              </wp:positionV>
              <wp:extent cx="3810000" cy="952500"/>
              <wp:effectExtent l="0" t="0" r="0" b="0"/>
              <wp:wrapNone/>
              <wp:docPr id="18941" name="TITUSE2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0519F"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2header" o:spid="_x0000_s1063" type="#_x0000_t202" style="position:absolute;left:0;text-align:left;margin-left:0;margin-top:0;width:300pt;height:75pt;z-index:251707392;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" o:allowincell="f" filled="f" stroked="f" strokeweight=".5pt">
              <v:path arrowok="t"/>
              <v:textbox inset=",20pt,,20pt">
                <w:txbxContent>
                  <w:p w:rsidR="00F0519F"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1A2" w:rsidRDefault="00BF4AD2">
    <w:pPr>
      <w:pStyle w:val="Header"/>
    </w:pPr>
    <w:r>
      <w:rPr>
        <w:noProof/>
      </w:rPr>
      <mc:AlternateContent>
        <mc:Choice Requires="wps">
          <w:drawing>
            <wp:anchor distT="0" distB="0" distL="114300" distR="114300" simplePos="0" relativeHeight="251714560" behindDoc="0" locked="0" layoutInCell="0" allowOverlap="1">
              <wp:simplePos x="0" y="0"/>
              <wp:positionH relativeFrom="margin">
                <wp:align>center</wp:align>
              </wp:positionH>
              <wp:positionV relativeFrom="bottomMargin">
                <wp:align>top</wp:align>
              </wp:positionV>
              <wp:extent cx="3810000" cy="952500"/>
              <wp:effectExtent l="0" t="0" r="0" b="0"/>
              <wp:wrapNone/>
              <wp:docPr id="16935" name="TITUSO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F4AD2"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2footer" o:spid="_x0000_s1064" type="#_x0000_t202" style="position:absolute;left:0;text-align:left;margin-left:0;margin-top:0;width:300pt;height:75pt;z-index:251714560;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" o:allowincell="f" filled="f" stroked="f" strokeweight=".5pt">
              <v:path arrowok="t"/>
              <v:textbox inset=",20pt,,20pt">
                <w:txbxContent>
                  <w:p w:rsidR="00BF4AD2"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r w:rsidR="00EE61A2">
      <w:rPr>
        <w:noProof/>
      </w:rPr>
      <mc:AlternateContent>
        <mc:Choice Requires="wps">
          <w:drawing>
            <wp:anchor distT="0" distB="0" distL="114300" distR="114300" simplePos="0" relativeHeight="251673600" behindDoc="0" locked="0" layoutInCell="0" allowOverlap="1">
              <wp:simplePos x="0" y="0"/>
              <wp:positionH relativeFrom="margin">
                <wp:align>center</wp:align>
              </wp:positionH>
              <wp:positionV relativeFrom="topMargin">
                <wp:align>bottom</wp:align>
              </wp:positionV>
              <wp:extent cx="3810000" cy="952500"/>
              <wp:effectExtent l="0" t="0" r="0" b="0"/>
              <wp:wrapNone/>
              <wp:docPr id="18" name="TITUSO2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E61A2"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id="TITUSO2header" o:spid="_x0000_s1065" type="#_x0000_t202" style="position:absolute;left:0;text-align:left;margin-left:0;margin-top:0;width:300pt;height:75pt;z-index:251673600;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5HrZ6sCAABnBQAADgAAAAAAAAAAAAAAAAAu&#10;AgAAZHJzL2Uyb0RvYy54bWxQSwECLQAUAAYACAAAACEAgolvMdcAAAAFAQAADwAAAAAAAAAAAAAA&#10;AAAFBQAAZHJzL2Rvd25yZXYueG1sUEsFBgAAAAAEAAQA8wAAAAkGAAAAAA==&#10;" o:allowincell="f" filled="f" stroked="f" strokeweight=".5pt">
              <v:path arrowok="t"/>
              <v:textbox inset=",20pt,,20pt">
                <w:txbxContent>
                  <w:p w:rsidR="00EE61A2"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19F" w:rsidRDefault="00F0519F" w:rsidP="00F0519F">
    <w:pPr>
      <w:pStyle w:val="Header"/>
    </w:pPr>
    <w:r>
      <w:rPr>
        <w:noProof/>
      </w:rPr>
      <mc:AlternateContent>
        <mc:Choice Requires="wps">
          <w:drawing>
            <wp:anchor distT="0" distB="0" distL="114300" distR="114300" simplePos="0" relativeHeight="251712512" behindDoc="0" locked="0" layoutInCell="0" allowOverlap="1">
              <wp:simplePos x="0" y="0"/>
              <wp:positionH relativeFrom="margin">
                <wp:align>center</wp:align>
              </wp:positionH>
              <wp:positionV relativeFrom="bottomMargin">
                <wp:align>top</wp:align>
              </wp:positionV>
              <wp:extent cx="3810000" cy="952500"/>
              <wp:effectExtent l="0" t="0" r="0" b="0"/>
              <wp:wrapNone/>
              <wp:docPr id="16931" name="TITUSE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0519F"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3footer" o:spid="_x0000_s1067" type="#_x0000_t202" style="position:absolute;left:0;text-align:left;margin-left:0;margin-top:0;width:300pt;height:75pt;z-index:251712512;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" o:allowincell="f" filled="f" stroked="f" strokeweight=".5pt">
              <v:path arrowok="t"/>
              <v:textbox inset=",20pt,,20pt">
                <w:txbxContent>
                  <w:p w:rsidR="00F0519F"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r>
      <w:rPr>
        <w:noProof/>
      </w:rPr>
      <mc:AlternateContent>
        <mc:Choice Requires="wps">
          <w:drawing>
            <wp:anchor distT="0" distB="0" distL="114300" distR="114300" simplePos="0" relativeHeight="251710464" behindDoc="0" locked="0" layoutInCell="0" allowOverlap="1">
              <wp:simplePos x="0" y="0"/>
              <wp:positionH relativeFrom="margin">
                <wp:align>center</wp:align>
              </wp:positionH>
              <wp:positionV relativeFrom="topMargin">
                <wp:align>bottom</wp:align>
              </wp:positionV>
              <wp:extent cx="3810000" cy="952500"/>
              <wp:effectExtent l="0" t="0" r="0" b="0"/>
              <wp:wrapNone/>
              <wp:docPr id="16929" name="TITUSE3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0519F"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id="TITUSE3header" o:spid="_x0000_s1068" type="#_x0000_t202" style="position:absolute;left:0;text-align:left;margin-left:0;margin-top:0;width:300pt;height:75pt;z-index:251710464;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" o:allowincell="f" filled="f" stroked="f" strokeweight=".5pt">
              <v:path arrowok="t"/>
              <v:textbox inset=",20pt,,20pt">
                <w:txbxContent>
                  <w:p w:rsidR="00F0519F"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B74" w:rsidRDefault="00730B74">
    <w:pPr>
      <w:pStyle w:val="Header"/>
    </w:pPr>
    <w:r>
      <w:rPr>
        <w:noProof/>
      </w:rPr>
      <mc:AlternateContent>
        <mc:Choice Requires="wps">
          <w:drawing>
            <wp:anchor distT="0" distB="0" distL="114300" distR="114300" simplePos="0" relativeHeight="251689984" behindDoc="0" locked="0" layoutInCell="0" allowOverlap="1">
              <wp:simplePos x="0" y="0"/>
              <wp:positionH relativeFrom="margin">
                <wp:align>center</wp:align>
              </wp:positionH>
              <wp:positionV relativeFrom="bottomMargin">
                <wp:align>top</wp:align>
              </wp:positionV>
              <wp:extent cx="3810000" cy="952500"/>
              <wp:effectExtent l="0" t="0" r="0" b="0"/>
              <wp:wrapNone/>
              <wp:docPr id="18926" name="TITUSO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730B74"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3footer" o:spid="_x0000_s1069" type="#_x0000_t202" style="position:absolute;left:0;text-align:left;margin-left:0;margin-top:0;width:300pt;height:75pt;z-index:251689984;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" o:allowincell="f" filled="f" stroked="f" strokeweight=".5pt">
              <v:path arrowok="t"/>
              <v:textbox inset=",20pt,,20pt">
                <w:txbxContent>
                  <w:p w:rsidR="00730B74"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r>
      <w:rPr>
        <w:noProof/>
      </w:rPr>
      <mc:AlternateContent>
        <mc:Choice Requires="wps">
          <w:drawing>
            <wp:anchor distT="0" distB="0" distL="114300" distR="114300" simplePos="0" relativeHeight="251687936" behindDoc="0" locked="0" layoutInCell="0" allowOverlap="1">
              <wp:simplePos x="0" y="0"/>
              <wp:positionH relativeFrom="margin">
                <wp:align>center</wp:align>
              </wp:positionH>
              <wp:positionV relativeFrom="topMargin">
                <wp:align>bottom</wp:align>
              </wp:positionV>
              <wp:extent cx="3810000" cy="952500"/>
              <wp:effectExtent l="0" t="0" r="0" b="0"/>
              <wp:wrapNone/>
              <wp:docPr id="18924" name="TITUSO3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730B74" w:rsidRDefault="00ED4F0C" w:rsidP="00ED4F0C">
                          <w:pPr>
                            <w:spacing w:after="0" w:line="240" w:lineRule="auto"/>
                            <w:ind w:left="0"/>
                            <w:jc w:val="center"/>
                          </w:pPr>
                          <w:r w:rsidRPr="00ED4F0C">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id="TITUSO3header" o:spid="_x0000_s1070" type="#_x0000_t202" style="position:absolute;left:0;text-align:left;margin-left:0;margin-top:0;width:300pt;height:75pt;z-index:251687936;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" o:allowincell="f" filled="f" stroked="f" strokeweight=".5pt">
              <v:path arrowok="t"/>
              <v:textbox inset=",20pt,,20pt">
                <w:txbxContent>
                  <w:p w:rsidR="00730B74" w:rsidRDefault="00ED4F0C" w:rsidP="00ED4F0C">
                    <w:pPr>
                      <w:spacing w:after="0" w:line="240" w:lineRule="auto"/>
                      <w:ind w:left="0"/>
                      <w:jc w:val="center"/>
                    </w:pPr>
                    <w:r w:rsidRPr="00ED4F0C">
                      <w:rPr>
                        <w:b/>
                        <w:color w:val="FF0000"/>
                        <w:sz w:val="36"/>
                      </w:rPr>
                      <w:t xml:space="preserve">UNCLASSIFIED  </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9.25pt;height:32.25pt" o:bullet="t">
        <v:imagedata r:id="rId1" o:title="ACCCE bullet"/>
      </v:shape>
    </w:pict>
  </w:numPicBullet>
  <w:abstractNum w:abstractNumId="0" w15:restartNumberingAfterBreak="0">
    <w:nsid w:val="008B0B16"/>
    <w:multiLevelType w:val="hybridMultilevel"/>
    <w:tmpl w:val="E81CFA54"/>
    <w:lvl w:ilvl="0" w:tplc="E24AF58C">
      <w:start w:val="1"/>
      <w:numFmt w:val="bullet"/>
      <w:lvlText w:val=""/>
      <w:lvlJc w:val="left"/>
      <w:pPr>
        <w:ind w:left="37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1" w15:restartNumberingAfterBreak="0">
    <w:nsid w:val="076A10CE"/>
    <w:multiLevelType w:val="hybridMultilevel"/>
    <w:tmpl w:val="FBBA9518"/>
    <w:lvl w:ilvl="0" w:tplc="E24AF58C">
      <w:start w:val="1"/>
      <w:numFmt w:val="bullet"/>
      <w:lvlText w:val=""/>
      <w:lvlPicBulletId w:val="0"/>
      <w:lvlJc w:val="left"/>
      <w:pPr>
        <w:ind w:left="72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DB349F"/>
    <w:multiLevelType w:val="hybridMultilevel"/>
    <w:tmpl w:val="E1ECCEF2"/>
    <w:lvl w:ilvl="0" w:tplc="E24AF58C">
      <w:start w:val="1"/>
      <w:numFmt w:val="bullet"/>
      <w:lvlText w:val=""/>
      <w:lvlPicBulletId w:val="0"/>
      <w:lvlJc w:val="left"/>
      <w:pPr>
        <w:ind w:left="72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997CBD"/>
    <w:multiLevelType w:val="hybridMultilevel"/>
    <w:tmpl w:val="7BA04692"/>
    <w:lvl w:ilvl="0" w:tplc="6A5484E8">
      <w:start w:val="1"/>
      <w:numFmt w:val="bullet"/>
      <w:lvlText w:val=""/>
      <w:lvlJc w:val="left"/>
      <w:pPr>
        <w:ind w:left="72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3BE7752"/>
    <w:multiLevelType w:val="hybridMultilevel"/>
    <w:tmpl w:val="9C46B088"/>
    <w:lvl w:ilvl="0" w:tplc="E24AF58C">
      <w:start w:val="1"/>
      <w:numFmt w:val="bullet"/>
      <w:lvlText w:val=""/>
      <w:lvlJc w:val="left"/>
      <w:pPr>
        <w:ind w:left="73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50" w:hanging="360"/>
      </w:pPr>
      <w:rPr>
        <w:rFonts w:ascii="Courier New" w:hAnsi="Courier New" w:cs="Courier New" w:hint="default"/>
      </w:rPr>
    </w:lvl>
    <w:lvl w:ilvl="2" w:tplc="0C090005" w:tentative="1">
      <w:start w:val="1"/>
      <w:numFmt w:val="bullet"/>
      <w:lvlText w:val=""/>
      <w:lvlJc w:val="left"/>
      <w:pPr>
        <w:ind w:left="2170" w:hanging="360"/>
      </w:pPr>
      <w:rPr>
        <w:rFonts w:ascii="Wingdings" w:hAnsi="Wingdings" w:hint="default"/>
      </w:rPr>
    </w:lvl>
    <w:lvl w:ilvl="3" w:tplc="0C090001" w:tentative="1">
      <w:start w:val="1"/>
      <w:numFmt w:val="bullet"/>
      <w:lvlText w:val=""/>
      <w:lvlJc w:val="left"/>
      <w:pPr>
        <w:ind w:left="2890" w:hanging="360"/>
      </w:pPr>
      <w:rPr>
        <w:rFonts w:ascii="Symbol" w:hAnsi="Symbol" w:hint="default"/>
      </w:rPr>
    </w:lvl>
    <w:lvl w:ilvl="4" w:tplc="0C090003" w:tentative="1">
      <w:start w:val="1"/>
      <w:numFmt w:val="bullet"/>
      <w:lvlText w:val="o"/>
      <w:lvlJc w:val="left"/>
      <w:pPr>
        <w:ind w:left="3610" w:hanging="360"/>
      </w:pPr>
      <w:rPr>
        <w:rFonts w:ascii="Courier New" w:hAnsi="Courier New" w:cs="Courier New" w:hint="default"/>
      </w:rPr>
    </w:lvl>
    <w:lvl w:ilvl="5" w:tplc="0C090005" w:tentative="1">
      <w:start w:val="1"/>
      <w:numFmt w:val="bullet"/>
      <w:lvlText w:val=""/>
      <w:lvlJc w:val="left"/>
      <w:pPr>
        <w:ind w:left="4330" w:hanging="360"/>
      </w:pPr>
      <w:rPr>
        <w:rFonts w:ascii="Wingdings" w:hAnsi="Wingdings" w:hint="default"/>
      </w:rPr>
    </w:lvl>
    <w:lvl w:ilvl="6" w:tplc="0C090001" w:tentative="1">
      <w:start w:val="1"/>
      <w:numFmt w:val="bullet"/>
      <w:lvlText w:val=""/>
      <w:lvlJc w:val="left"/>
      <w:pPr>
        <w:ind w:left="5050" w:hanging="360"/>
      </w:pPr>
      <w:rPr>
        <w:rFonts w:ascii="Symbol" w:hAnsi="Symbol" w:hint="default"/>
      </w:rPr>
    </w:lvl>
    <w:lvl w:ilvl="7" w:tplc="0C090003" w:tentative="1">
      <w:start w:val="1"/>
      <w:numFmt w:val="bullet"/>
      <w:lvlText w:val="o"/>
      <w:lvlJc w:val="left"/>
      <w:pPr>
        <w:ind w:left="5770" w:hanging="360"/>
      </w:pPr>
      <w:rPr>
        <w:rFonts w:ascii="Courier New" w:hAnsi="Courier New" w:cs="Courier New" w:hint="default"/>
      </w:rPr>
    </w:lvl>
    <w:lvl w:ilvl="8" w:tplc="0C090005" w:tentative="1">
      <w:start w:val="1"/>
      <w:numFmt w:val="bullet"/>
      <w:lvlText w:val=""/>
      <w:lvlJc w:val="left"/>
      <w:pPr>
        <w:ind w:left="6490" w:hanging="360"/>
      </w:pPr>
      <w:rPr>
        <w:rFonts w:ascii="Wingdings" w:hAnsi="Wingdings" w:hint="default"/>
      </w:rPr>
    </w:lvl>
  </w:abstractNum>
  <w:abstractNum w:abstractNumId="5" w15:restartNumberingAfterBreak="0">
    <w:nsid w:val="24FC094D"/>
    <w:multiLevelType w:val="hybridMultilevel"/>
    <w:tmpl w:val="01D80C4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A0D70C1"/>
    <w:multiLevelType w:val="hybridMultilevel"/>
    <w:tmpl w:val="10B8AC6C"/>
    <w:lvl w:ilvl="0" w:tplc="C8ECBCF0">
      <w:start w:val="1"/>
      <w:numFmt w:val="bullet"/>
      <w:lvlText w:val=""/>
      <w:lvlJc w:val="left"/>
      <w:pPr>
        <w:ind w:left="170"/>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1" w:tplc="F83A63A4">
      <w:start w:val="1"/>
      <w:numFmt w:val="bullet"/>
      <w:lvlText w:val="o"/>
      <w:lvlJc w:val="left"/>
      <w:pPr>
        <w:ind w:left="11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2" w:tplc="176E4592">
      <w:start w:val="1"/>
      <w:numFmt w:val="bullet"/>
      <w:lvlText w:val="▪"/>
      <w:lvlJc w:val="left"/>
      <w:pPr>
        <w:ind w:left="19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3" w:tplc="46081F38">
      <w:start w:val="1"/>
      <w:numFmt w:val="bullet"/>
      <w:lvlText w:val="•"/>
      <w:lvlJc w:val="left"/>
      <w:pPr>
        <w:ind w:left="26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4" w:tplc="09F8ADC0">
      <w:start w:val="1"/>
      <w:numFmt w:val="bullet"/>
      <w:lvlText w:val="o"/>
      <w:lvlJc w:val="left"/>
      <w:pPr>
        <w:ind w:left="334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5" w:tplc="1F80D524">
      <w:start w:val="1"/>
      <w:numFmt w:val="bullet"/>
      <w:lvlText w:val="▪"/>
      <w:lvlJc w:val="left"/>
      <w:pPr>
        <w:ind w:left="406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6" w:tplc="6BA87442">
      <w:start w:val="1"/>
      <w:numFmt w:val="bullet"/>
      <w:lvlText w:val="•"/>
      <w:lvlJc w:val="left"/>
      <w:pPr>
        <w:ind w:left="47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7" w:tplc="783AEDEC">
      <w:start w:val="1"/>
      <w:numFmt w:val="bullet"/>
      <w:lvlText w:val="o"/>
      <w:lvlJc w:val="left"/>
      <w:pPr>
        <w:ind w:left="55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8" w:tplc="3606EF60">
      <w:start w:val="1"/>
      <w:numFmt w:val="bullet"/>
      <w:lvlText w:val="▪"/>
      <w:lvlJc w:val="left"/>
      <w:pPr>
        <w:ind w:left="62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abstractNum>
  <w:abstractNum w:abstractNumId="7" w15:restartNumberingAfterBreak="0">
    <w:nsid w:val="2B8E2DDB"/>
    <w:multiLevelType w:val="hybridMultilevel"/>
    <w:tmpl w:val="D5943BA0"/>
    <w:lvl w:ilvl="0" w:tplc="F216D742">
      <w:start w:val="1"/>
      <w:numFmt w:val="bullet"/>
      <w:lvlText w:val=""/>
      <w:lvlJc w:val="left"/>
      <w:pPr>
        <w:ind w:left="170"/>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1" w:tplc="F83A63A4">
      <w:start w:val="1"/>
      <w:numFmt w:val="bullet"/>
      <w:lvlText w:val="o"/>
      <w:lvlJc w:val="left"/>
      <w:pPr>
        <w:ind w:left="11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2" w:tplc="176E4592">
      <w:start w:val="1"/>
      <w:numFmt w:val="bullet"/>
      <w:lvlText w:val="▪"/>
      <w:lvlJc w:val="left"/>
      <w:pPr>
        <w:ind w:left="19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3" w:tplc="46081F38">
      <w:start w:val="1"/>
      <w:numFmt w:val="bullet"/>
      <w:lvlText w:val="•"/>
      <w:lvlJc w:val="left"/>
      <w:pPr>
        <w:ind w:left="26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4" w:tplc="09F8ADC0">
      <w:start w:val="1"/>
      <w:numFmt w:val="bullet"/>
      <w:lvlText w:val="o"/>
      <w:lvlJc w:val="left"/>
      <w:pPr>
        <w:ind w:left="334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5" w:tplc="1F80D524">
      <w:start w:val="1"/>
      <w:numFmt w:val="bullet"/>
      <w:lvlText w:val="▪"/>
      <w:lvlJc w:val="left"/>
      <w:pPr>
        <w:ind w:left="406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6" w:tplc="6BA87442">
      <w:start w:val="1"/>
      <w:numFmt w:val="bullet"/>
      <w:lvlText w:val="•"/>
      <w:lvlJc w:val="left"/>
      <w:pPr>
        <w:ind w:left="47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7" w:tplc="783AEDEC">
      <w:start w:val="1"/>
      <w:numFmt w:val="bullet"/>
      <w:lvlText w:val="o"/>
      <w:lvlJc w:val="left"/>
      <w:pPr>
        <w:ind w:left="55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8" w:tplc="3606EF60">
      <w:start w:val="1"/>
      <w:numFmt w:val="bullet"/>
      <w:lvlText w:val="▪"/>
      <w:lvlJc w:val="left"/>
      <w:pPr>
        <w:ind w:left="62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abstractNum>
  <w:abstractNum w:abstractNumId="8" w15:restartNumberingAfterBreak="0">
    <w:nsid w:val="32650CFC"/>
    <w:multiLevelType w:val="hybridMultilevel"/>
    <w:tmpl w:val="62EC6CC4"/>
    <w:lvl w:ilvl="0" w:tplc="229C33E6">
      <w:start w:val="1"/>
      <w:numFmt w:val="bullet"/>
      <w:lvlText w:val=""/>
      <w:lvlJc w:val="left"/>
      <w:pPr>
        <w:ind w:left="720" w:hanging="360"/>
      </w:pPr>
      <w:rPr>
        <w:rFonts w:ascii="Wingdings 3" w:hAnsi="Wingdings 3" w:cs="Wingdings 3" w:hint="default"/>
        <w:b w:val="0"/>
        <w:i w:val="0"/>
        <w:strike w:val="0"/>
        <w:dstrike w:val="0"/>
        <w:color w:val="40484F"/>
        <w:sz w:val="16"/>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75C7762"/>
    <w:multiLevelType w:val="hybridMultilevel"/>
    <w:tmpl w:val="786A019C"/>
    <w:lvl w:ilvl="0" w:tplc="39FA81B0">
      <w:start w:val="1"/>
      <w:numFmt w:val="bullet"/>
      <w:lvlText w:val=""/>
      <w:lvlJc w:val="left"/>
      <w:pPr>
        <w:ind w:left="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D158974C">
      <w:start w:val="1"/>
      <w:numFmt w:val="bullet"/>
      <w:lvlText w:val="o"/>
      <w:lvlJc w:val="left"/>
      <w:pPr>
        <w:ind w:left="75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2" w:tplc="B03C5FDE">
      <w:start w:val="1"/>
      <w:numFmt w:val="bullet"/>
      <w:lvlText w:val="▪"/>
      <w:lvlJc w:val="left"/>
      <w:pPr>
        <w:ind w:left="14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3" w:tplc="30082EAC">
      <w:start w:val="1"/>
      <w:numFmt w:val="bullet"/>
      <w:lvlText w:val="•"/>
      <w:lvlJc w:val="left"/>
      <w:pPr>
        <w:ind w:left="21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4" w:tplc="E6BE8BD2">
      <w:start w:val="1"/>
      <w:numFmt w:val="bullet"/>
      <w:lvlText w:val="o"/>
      <w:lvlJc w:val="left"/>
      <w:pPr>
        <w:ind w:left="29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5" w:tplc="94C84FAC">
      <w:start w:val="1"/>
      <w:numFmt w:val="bullet"/>
      <w:lvlText w:val="▪"/>
      <w:lvlJc w:val="left"/>
      <w:pPr>
        <w:ind w:left="363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6" w:tplc="E5548522">
      <w:start w:val="1"/>
      <w:numFmt w:val="bullet"/>
      <w:lvlText w:val="•"/>
      <w:lvlJc w:val="left"/>
      <w:pPr>
        <w:ind w:left="435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7" w:tplc="FAEE3DD2">
      <w:start w:val="1"/>
      <w:numFmt w:val="bullet"/>
      <w:lvlText w:val="o"/>
      <w:lvlJc w:val="left"/>
      <w:pPr>
        <w:ind w:left="50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8" w:tplc="EE7A5C2E">
      <w:start w:val="1"/>
      <w:numFmt w:val="bullet"/>
      <w:lvlText w:val="▪"/>
      <w:lvlJc w:val="left"/>
      <w:pPr>
        <w:ind w:left="57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abstractNum>
  <w:abstractNum w:abstractNumId="10" w15:restartNumberingAfterBreak="0">
    <w:nsid w:val="3C0C6983"/>
    <w:multiLevelType w:val="hybridMultilevel"/>
    <w:tmpl w:val="0F06A25E"/>
    <w:lvl w:ilvl="0" w:tplc="E24AF58C">
      <w:start w:val="1"/>
      <w:numFmt w:val="bullet"/>
      <w:lvlText w:val=""/>
      <w:lvlJc w:val="left"/>
      <w:pPr>
        <w:ind w:left="72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2E456F7"/>
    <w:multiLevelType w:val="hybridMultilevel"/>
    <w:tmpl w:val="2D84905E"/>
    <w:lvl w:ilvl="0" w:tplc="E24AF58C">
      <w:start w:val="1"/>
      <w:numFmt w:val="bullet"/>
      <w:lvlText w:val=""/>
      <w:lvlPicBulletId w:val="0"/>
      <w:lvlJc w:val="left"/>
      <w:pPr>
        <w:ind w:left="37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12" w15:restartNumberingAfterBreak="0">
    <w:nsid w:val="44B50A7B"/>
    <w:multiLevelType w:val="hybridMultilevel"/>
    <w:tmpl w:val="A33CBFCA"/>
    <w:lvl w:ilvl="0" w:tplc="6A5484E8">
      <w:start w:val="1"/>
      <w:numFmt w:val="bullet"/>
      <w:lvlText w:val=""/>
      <w:lvlJc w:val="left"/>
      <w:pPr>
        <w:ind w:left="88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600" w:hanging="360"/>
      </w:pPr>
      <w:rPr>
        <w:rFonts w:ascii="Courier New" w:hAnsi="Courier New" w:cs="Courier New" w:hint="default"/>
      </w:rPr>
    </w:lvl>
    <w:lvl w:ilvl="2" w:tplc="0C090005" w:tentative="1">
      <w:start w:val="1"/>
      <w:numFmt w:val="bullet"/>
      <w:lvlText w:val=""/>
      <w:lvlJc w:val="left"/>
      <w:pPr>
        <w:ind w:left="2320" w:hanging="360"/>
      </w:pPr>
      <w:rPr>
        <w:rFonts w:ascii="Wingdings" w:hAnsi="Wingdings" w:hint="default"/>
      </w:rPr>
    </w:lvl>
    <w:lvl w:ilvl="3" w:tplc="0C090001" w:tentative="1">
      <w:start w:val="1"/>
      <w:numFmt w:val="bullet"/>
      <w:lvlText w:val=""/>
      <w:lvlJc w:val="left"/>
      <w:pPr>
        <w:ind w:left="3040" w:hanging="360"/>
      </w:pPr>
      <w:rPr>
        <w:rFonts w:ascii="Symbol" w:hAnsi="Symbol" w:hint="default"/>
      </w:rPr>
    </w:lvl>
    <w:lvl w:ilvl="4" w:tplc="0C090003" w:tentative="1">
      <w:start w:val="1"/>
      <w:numFmt w:val="bullet"/>
      <w:lvlText w:val="o"/>
      <w:lvlJc w:val="left"/>
      <w:pPr>
        <w:ind w:left="3760" w:hanging="360"/>
      </w:pPr>
      <w:rPr>
        <w:rFonts w:ascii="Courier New" w:hAnsi="Courier New" w:cs="Courier New" w:hint="default"/>
      </w:rPr>
    </w:lvl>
    <w:lvl w:ilvl="5" w:tplc="0C090005" w:tentative="1">
      <w:start w:val="1"/>
      <w:numFmt w:val="bullet"/>
      <w:lvlText w:val=""/>
      <w:lvlJc w:val="left"/>
      <w:pPr>
        <w:ind w:left="4480" w:hanging="360"/>
      </w:pPr>
      <w:rPr>
        <w:rFonts w:ascii="Wingdings" w:hAnsi="Wingdings" w:hint="default"/>
      </w:rPr>
    </w:lvl>
    <w:lvl w:ilvl="6" w:tplc="0C090001" w:tentative="1">
      <w:start w:val="1"/>
      <w:numFmt w:val="bullet"/>
      <w:lvlText w:val=""/>
      <w:lvlJc w:val="left"/>
      <w:pPr>
        <w:ind w:left="5200" w:hanging="360"/>
      </w:pPr>
      <w:rPr>
        <w:rFonts w:ascii="Symbol" w:hAnsi="Symbol" w:hint="default"/>
      </w:rPr>
    </w:lvl>
    <w:lvl w:ilvl="7" w:tplc="0C090003" w:tentative="1">
      <w:start w:val="1"/>
      <w:numFmt w:val="bullet"/>
      <w:lvlText w:val="o"/>
      <w:lvlJc w:val="left"/>
      <w:pPr>
        <w:ind w:left="5920" w:hanging="360"/>
      </w:pPr>
      <w:rPr>
        <w:rFonts w:ascii="Courier New" w:hAnsi="Courier New" w:cs="Courier New" w:hint="default"/>
      </w:rPr>
    </w:lvl>
    <w:lvl w:ilvl="8" w:tplc="0C090005" w:tentative="1">
      <w:start w:val="1"/>
      <w:numFmt w:val="bullet"/>
      <w:lvlText w:val=""/>
      <w:lvlJc w:val="left"/>
      <w:pPr>
        <w:ind w:left="6640" w:hanging="360"/>
      </w:pPr>
      <w:rPr>
        <w:rFonts w:ascii="Wingdings" w:hAnsi="Wingdings" w:hint="default"/>
      </w:rPr>
    </w:lvl>
  </w:abstractNum>
  <w:abstractNum w:abstractNumId="13" w15:restartNumberingAfterBreak="0">
    <w:nsid w:val="46B66A68"/>
    <w:multiLevelType w:val="hybridMultilevel"/>
    <w:tmpl w:val="DC6A7D84"/>
    <w:lvl w:ilvl="0" w:tplc="F0EC47AC">
      <w:start w:val="1"/>
      <w:numFmt w:val="bullet"/>
      <w:lvlText w:val=""/>
      <w:lvlJc w:val="left"/>
      <w:pPr>
        <w:ind w:left="720" w:hanging="360"/>
      </w:pPr>
      <w:rPr>
        <w:rFonts w:ascii="Wingdings 3" w:hAnsi="Wingdings 3" w:cs="Wingdings 3" w:hint="default"/>
        <w:b w:val="0"/>
        <w:i w:val="0"/>
        <w:strike w:val="0"/>
        <w:dstrike w:val="0"/>
        <w:color w:val="40484F"/>
        <w:sz w:val="24"/>
        <w:szCs w:val="24"/>
        <w:u w:val="none" w:color="000000"/>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94062FF"/>
    <w:multiLevelType w:val="hybridMultilevel"/>
    <w:tmpl w:val="13D4138C"/>
    <w:lvl w:ilvl="0" w:tplc="E24AF58C">
      <w:start w:val="1"/>
      <w:numFmt w:val="bullet"/>
      <w:lvlText w:val=""/>
      <w:lvlPicBulletId w:val="0"/>
      <w:lvlJc w:val="left"/>
      <w:pPr>
        <w:ind w:left="72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7134A0F"/>
    <w:multiLevelType w:val="hybridMultilevel"/>
    <w:tmpl w:val="C4546AB8"/>
    <w:lvl w:ilvl="0" w:tplc="E24AF58C">
      <w:start w:val="1"/>
      <w:numFmt w:val="bullet"/>
      <w:lvlText w:val=""/>
      <w:lvlJc w:val="left"/>
      <w:pPr>
        <w:ind w:left="72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A140AA5"/>
    <w:multiLevelType w:val="hybridMultilevel"/>
    <w:tmpl w:val="118A510A"/>
    <w:lvl w:ilvl="0" w:tplc="5FF0EC4C">
      <w:start w:val="1"/>
      <w:numFmt w:val="bullet"/>
      <w:lvlText w:val=""/>
      <w:lvlJc w:val="left"/>
      <w:pPr>
        <w:ind w:left="170"/>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1" w:tplc="B10A8440">
      <w:start w:val="1"/>
      <w:numFmt w:val="bullet"/>
      <w:lvlText w:val="o"/>
      <w:lvlJc w:val="left"/>
      <w:pPr>
        <w:ind w:left="118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2" w:tplc="0970659C">
      <w:start w:val="1"/>
      <w:numFmt w:val="bullet"/>
      <w:lvlText w:val="▪"/>
      <w:lvlJc w:val="left"/>
      <w:pPr>
        <w:ind w:left="190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3" w:tplc="7EDEA3B0">
      <w:start w:val="1"/>
      <w:numFmt w:val="bullet"/>
      <w:lvlText w:val="•"/>
      <w:lvlJc w:val="left"/>
      <w:pPr>
        <w:ind w:left="262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4" w:tplc="1D128940">
      <w:start w:val="1"/>
      <w:numFmt w:val="bullet"/>
      <w:lvlText w:val="o"/>
      <w:lvlJc w:val="left"/>
      <w:pPr>
        <w:ind w:left="334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5" w:tplc="E78EB480">
      <w:start w:val="1"/>
      <w:numFmt w:val="bullet"/>
      <w:lvlText w:val="▪"/>
      <w:lvlJc w:val="left"/>
      <w:pPr>
        <w:ind w:left="406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6" w:tplc="1B421E68">
      <w:start w:val="1"/>
      <w:numFmt w:val="bullet"/>
      <w:lvlText w:val="•"/>
      <w:lvlJc w:val="left"/>
      <w:pPr>
        <w:ind w:left="478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7" w:tplc="F59876CE">
      <w:start w:val="1"/>
      <w:numFmt w:val="bullet"/>
      <w:lvlText w:val="o"/>
      <w:lvlJc w:val="left"/>
      <w:pPr>
        <w:ind w:left="550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8" w:tplc="3BE6469A">
      <w:start w:val="1"/>
      <w:numFmt w:val="bullet"/>
      <w:lvlText w:val="▪"/>
      <w:lvlJc w:val="left"/>
      <w:pPr>
        <w:ind w:left="622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abstractNum>
  <w:abstractNum w:abstractNumId="17" w15:restartNumberingAfterBreak="0">
    <w:nsid w:val="5F7A0B9F"/>
    <w:multiLevelType w:val="hybridMultilevel"/>
    <w:tmpl w:val="FBB2A570"/>
    <w:lvl w:ilvl="0" w:tplc="C8ECBCF0">
      <w:start w:val="1"/>
      <w:numFmt w:val="bullet"/>
      <w:lvlText w:val=""/>
      <w:lvlPicBulletId w:val="0"/>
      <w:lvlJc w:val="left"/>
      <w:pPr>
        <w:ind w:left="720" w:hanging="360"/>
      </w:pPr>
      <w:rPr>
        <w:rFonts w:ascii="Wingdings 3" w:eastAsia="Wingdings 3" w:hAnsi="Wingdings 3" w:cs="Wingdings 3" w:hint="default"/>
        <w:b w:val="0"/>
        <w:i w:val="0"/>
        <w:strike w:val="0"/>
        <w:dstrike w:val="0"/>
        <w:color w:val="F7931D"/>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FC6761D"/>
    <w:multiLevelType w:val="hybridMultilevel"/>
    <w:tmpl w:val="96522F54"/>
    <w:lvl w:ilvl="0" w:tplc="F0EC47AC">
      <w:start w:val="1"/>
      <w:numFmt w:val="bullet"/>
      <w:lvlText w:val=""/>
      <w:lvlJc w:val="left"/>
      <w:pPr>
        <w:ind w:left="720" w:hanging="360"/>
      </w:pPr>
      <w:rPr>
        <w:rFonts w:ascii="Wingdings 3" w:hAnsi="Wingdings 3" w:cs="Wingdings 3" w:hint="default"/>
        <w:b w:val="0"/>
        <w:i w:val="0"/>
        <w:strike w:val="0"/>
        <w:dstrike w:val="0"/>
        <w:color w:val="40484F"/>
        <w:sz w:val="24"/>
        <w:szCs w:val="24"/>
        <w:u w:val="none" w:color="000000"/>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1164721"/>
    <w:multiLevelType w:val="hybridMultilevel"/>
    <w:tmpl w:val="F43E7B98"/>
    <w:lvl w:ilvl="0" w:tplc="6A5484E8">
      <w:start w:val="1"/>
      <w:numFmt w:val="bullet"/>
      <w:lvlText w:val=""/>
      <w:lvlJc w:val="left"/>
      <w:pPr>
        <w:ind w:left="72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85311DD"/>
    <w:multiLevelType w:val="hybridMultilevel"/>
    <w:tmpl w:val="12A22B40"/>
    <w:lvl w:ilvl="0" w:tplc="A684A880">
      <w:start w:val="1"/>
      <w:numFmt w:val="bullet"/>
      <w:lvlText w:val=""/>
      <w:lvlJc w:val="left"/>
      <w:pPr>
        <w:ind w:left="73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DF8696A8">
      <w:start w:val="1"/>
      <w:numFmt w:val="bullet"/>
      <w:lvlText w:val="o"/>
      <w:lvlJc w:val="left"/>
      <w:pPr>
        <w:ind w:left="14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2" w:tplc="47585F6C">
      <w:start w:val="1"/>
      <w:numFmt w:val="bullet"/>
      <w:lvlText w:val="▪"/>
      <w:lvlJc w:val="left"/>
      <w:pPr>
        <w:ind w:left="21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3" w:tplc="2B56FD6A">
      <w:start w:val="1"/>
      <w:numFmt w:val="bullet"/>
      <w:lvlText w:val="•"/>
      <w:lvlJc w:val="left"/>
      <w:pPr>
        <w:ind w:left="29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4" w:tplc="5B9CEDC6">
      <w:start w:val="1"/>
      <w:numFmt w:val="bullet"/>
      <w:lvlText w:val="o"/>
      <w:lvlJc w:val="left"/>
      <w:pPr>
        <w:ind w:left="363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5" w:tplc="7034E702">
      <w:start w:val="1"/>
      <w:numFmt w:val="bullet"/>
      <w:lvlText w:val="▪"/>
      <w:lvlJc w:val="left"/>
      <w:pPr>
        <w:ind w:left="435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6" w:tplc="BE08D0F8">
      <w:start w:val="1"/>
      <w:numFmt w:val="bullet"/>
      <w:lvlText w:val="•"/>
      <w:lvlJc w:val="left"/>
      <w:pPr>
        <w:ind w:left="50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7" w:tplc="3A5C6CC0">
      <w:start w:val="1"/>
      <w:numFmt w:val="bullet"/>
      <w:lvlText w:val="o"/>
      <w:lvlJc w:val="left"/>
      <w:pPr>
        <w:ind w:left="57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8" w:tplc="762613B4">
      <w:start w:val="1"/>
      <w:numFmt w:val="bullet"/>
      <w:lvlText w:val="▪"/>
      <w:lvlJc w:val="left"/>
      <w:pPr>
        <w:ind w:left="65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abstractNum>
  <w:abstractNum w:abstractNumId="21" w15:restartNumberingAfterBreak="0">
    <w:nsid w:val="6AB91963"/>
    <w:multiLevelType w:val="hybridMultilevel"/>
    <w:tmpl w:val="7236EFC2"/>
    <w:lvl w:ilvl="0" w:tplc="E24AF58C">
      <w:start w:val="1"/>
      <w:numFmt w:val="bullet"/>
      <w:lvlText w:val=""/>
      <w:lvlJc w:val="left"/>
      <w:pPr>
        <w:ind w:left="37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22" w15:restartNumberingAfterBreak="0">
    <w:nsid w:val="6F764069"/>
    <w:multiLevelType w:val="hybridMultilevel"/>
    <w:tmpl w:val="50F07CF8"/>
    <w:lvl w:ilvl="0" w:tplc="A66E50D8">
      <w:start w:val="1"/>
      <w:numFmt w:val="bullet"/>
      <w:lvlText w:val=""/>
      <w:lvlPicBulletId w:val="0"/>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29A4B13"/>
    <w:multiLevelType w:val="hybridMultilevel"/>
    <w:tmpl w:val="CACCAD4C"/>
    <w:lvl w:ilvl="0" w:tplc="F216D742">
      <w:start w:val="1"/>
      <w:numFmt w:val="bullet"/>
      <w:lvlText w:val=""/>
      <w:lvlJc w:val="left"/>
      <w:pPr>
        <w:ind w:left="170"/>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1" w:tplc="C10A14D4">
      <w:start w:val="1"/>
      <w:numFmt w:val="bullet"/>
      <w:lvlText w:val="o"/>
      <w:lvlJc w:val="left"/>
      <w:pPr>
        <w:ind w:left="118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2" w:tplc="85B6FB94">
      <w:start w:val="1"/>
      <w:numFmt w:val="bullet"/>
      <w:lvlText w:val="▪"/>
      <w:lvlJc w:val="left"/>
      <w:pPr>
        <w:ind w:left="190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3" w:tplc="0DB43888">
      <w:start w:val="1"/>
      <w:numFmt w:val="bullet"/>
      <w:lvlText w:val="•"/>
      <w:lvlJc w:val="left"/>
      <w:pPr>
        <w:ind w:left="262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4" w:tplc="31B6605A">
      <w:start w:val="1"/>
      <w:numFmt w:val="bullet"/>
      <w:lvlText w:val="o"/>
      <w:lvlJc w:val="left"/>
      <w:pPr>
        <w:ind w:left="334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5" w:tplc="C35C5122">
      <w:start w:val="1"/>
      <w:numFmt w:val="bullet"/>
      <w:lvlText w:val="▪"/>
      <w:lvlJc w:val="left"/>
      <w:pPr>
        <w:ind w:left="406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6" w:tplc="DD6ADAB0">
      <w:start w:val="1"/>
      <w:numFmt w:val="bullet"/>
      <w:lvlText w:val="•"/>
      <w:lvlJc w:val="left"/>
      <w:pPr>
        <w:ind w:left="478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7" w:tplc="1D629298">
      <w:start w:val="1"/>
      <w:numFmt w:val="bullet"/>
      <w:lvlText w:val="o"/>
      <w:lvlJc w:val="left"/>
      <w:pPr>
        <w:ind w:left="550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8" w:tplc="436252E4">
      <w:start w:val="1"/>
      <w:numFmt w:val="bullet"/>
      <w:lvlText w:val="▪"/>
      <w:lvlJc w:val="left"/>
      <w:pPr>
        <w:ind w:left="622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abstractNum>
  <w:abstractNum w:abstractNumId="24" w15:restartNumberingAfterBreak="0">
    <w:nsid w:val="7BD1463C"/>
    <w:multiLevelType w:val="hybridMultilevel"/>
    <w:tmpl w:val="416EA5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CF2284C"/>
    <w:multiLevelType w:val="hybridMultilevel"/>
    <w:tmpl w:val="47F6304E"/>
    <w:lvl w:ilvl="0" w:tplc="6A5484E8">
      <w:start w:val="1"/>
      <w:numFmt w:val="bullet"/>
      <w:lvlText w:val=""/>
      <w:lvlJc w:val="left"/>
      <w:pPr>
        <w:ind w:left="72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22"/>
  </w:num>
  <w:num w:numId="4">
    <w:abstractNumId w:val="1"/>
  </w:num>
  <w:num w:numId="5">
    <w:abstractNumId w:val="11"/>
  </w:num>
  <w:num w:numId="6">
    <w:abstractNumId w:val="23"/>
  </w:num>
  <w:num w:numId="7">
    <w:abstractNumId w:val="6"/>
  </w:num>
  <w:num w:numId="8">
    <w:abstractNumId w:val="16"/>
  </w:num>
  <w:num w:numId="9">
    <w:abstractNumId w:val="0"/>
  </w:num>
  <w:num w:numId="10">
    <w:abstractNumId w:val="9"/>
  </w:num>
  <w:num w:numId="11">
    <w:abstractNumId w:val="20"/>
  </w:num>
  <w:num w:numId="12">
    <w:abstractNumId w:val="8"/>
  </w:num>
  <w:num w:numId="13">
    <w:abstractNumId w:val="19"/>
  </w:num>
  <w:num w:numId="14">
    <w:abstractNumId w:val="18"/>
  </w:num>
  <w:num w:numId="15">
    <w:abstractNumId w:val="13"/>
  </w:num>
  <w:num w:numId="16">
    <w:abstractNumId w:val="7"/>
  </w:num>
  <w:num w:numId="17">
    <w:abstractNumId w:val="12"/>
  </w:num>
  <w:num w:numId="18">
    <w:abstractNumId w:val="25"/>
  </w:num>
  <w:num w:numId="19">
    <w:abstractNumId w:val="3"/>
  </w:num>
  <w:num w:numId="20">
    <w:abstractNumId w:val="21"/>
  </w:num>
  <w:num w:numId="21">
    <w:abstractNumId w:val="4"/>
  </w:num>
  <w:num w:numId="22">
    <w:abstractNumId w:val="10"/>
  </w:num>
  <w:num w:numId="23">
    <w:abstractNumId w:val="15"/>
  </w:num>
  <w:num w:numId="24">
    <w:abstractNumId w:val="2"/>
  </w:num>
  <w:num w:numId="25">
    <w:abstractNumId w:val="1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FCB"/>
    <w:rsid w:val="00032255"/>
    <w:rsid w:val="00033329"/>
    <w:rsid w:val="001153DB"/>
    <w:rsid w:val="00203C84"/>
    <w:rsid w:val="002105E8"/>
    <w:rsid w:val="002221BD"/>
    <w:rsid w:val="00224951"/>
    <w:rsid w:val="00225DF6"/>
    <w:rsid w:val="002722D8"/>
    <w:rsid w:val="00294A59"/>
    <w:rsid w:val="00295F63"/>
    <w:rsid w:val="002A6B79"/>
    <w:rsid w:val="00332501"/>
    <w:rsid w:val="0033344A"/>
    <w:rsid w:val="0034208E"/>
    <w:rsid w:val="00370C7B"/>
    <w:rsid w:val="003F000D"/>
    <w:rsid w:val="004839C9"/>
    <w:rsid w:val="00560599"/>
    <w:rsid w:val="00564075"/>
    <w:rsid w:val="006176A0"/>
    <w:rsid w:val="006177FB"/>
    <w:rsid w:val="00620909"/>
    <w:rsid w:val="00622A1D"/>
    <w:rsid w:val="00626AAC"/>
    <w:rsid w:val="00665CC1"/>
    <w:rsid w:val="006A23F7"/>
    <w:rsid w:val="006A49EB"/>
    <w:rsid w:val="006B1501"/>
    <w:rsid w:val="00727885"/>
    <w:rsid w:val="00730B74"/>
    <w:rsid w:val="00741EC2"/>
    <w:rsid w:val="00745C7E"/>
    <w:rsid w:val="007E735A"/>
    <w:rsid w:val="0080404D"/>
    <w:rsid w:val="008106FB"/>
    <w:rsid w:val="00832175"/>
    <w:rsid w:val="00835D3B"/>
    <w:rsid w:val="00867288"/>
    <w:rsid w:val="00921AE5"/>
    <w:rsid w:val="00972ADD"/>
    <w:rsid w:val="00977929"/>
    <w:rsid w:val="009932D6"/>
    <w:rsid w:val="009E6F1F"/>
    <w:rsid w:val="009F1404"/>
    <w:rsid w:val="00A465D0"/>
    <w:rsid w:val="00A61DBE"/>
    <w:rsid w:val="00AD6A94"/>
    <w:rsid w:val="00AE3394"/>
    <w:rsid w:val="00AF4FCB"/>
    <w:rsid w:val="00AF5BE5"/>
    <w:rsid w:val="00B570F4"/>
    <w:rsid w:val="00B77706"/>
    <w:rsid w:val="00BF4AD2"/>
    <w:rsid w:val="00CC1712"/>
    <w:rsid w:val="00D32B84"/>
    <w:rsid w:val="00E01B27"/>
    <w:rsid w:val="00E73E00"/>
    <w:rsid w:val="00E951C7"/>
    <w:rsid w:val="00ED4F0C"/>
    <w:rsid w:val="00EE61A2"/>
    <w:rsid w:val="00F04EC9"/>
    <w:rsid w:val="00F0519F"/>
    <w:rsid w:val="00F1641D"/>
    <w:rsid w:val="00F401A4"/>
    <w:rsid w:val="00F444F9"/>
    <w:rsid w:val="00FC436E"/>
    <w:rsid w:val="00FD6F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31FF9"/>
  <w15:chartTrackingRefBased/>
  <w15:docId w15:val="{A18A617F-859C-4CFC-A8DD-086DD75F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FCB"/>
    <w:pPr>
      <w:spacing w:after="117" w:line="263" w:lineRule="auto"/>
      <w:ind w:left="10" w:hanging="10"/>
    </w:pPr>
    <w:rPr>
      <w:rFonts w:ascii="Calibri" w:eastAsia="Calibri" w:hAnsi="Calibri" w:cs="Calibri"/>
      <w:color w:val="000000"/>
      <w:sz w:val="21"/>
      <w:lang w:eastAsia="en-AU"/>
    </w:rPr>
  </w:style>
  <w:style w:type="paragraph" w:styleId="Heading1">
    <w:name w:val="heading 1"/>
    <w:basedOn w:val="Normal"/>
    <w:next w:val="Normal"/>
    <w:link w:val="Heading1Char"/>
    <w:uiPriority w:val="9"/>
    <w:qFormat/>
    <w:rsid w:val="009932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61DBE"/>
    <w:pPr>
      <w:keepNext/>
      <w:keepLines/>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D6FD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4FCB"/>
    <w:pPr>
      <w:spacing w:after="160" w:line="259" w:lineRule="auto"/>
      <w:ind w:left="0" w:firstLine="0"/>
      <w:jc w:val="center"/>
    </w:pPr>
    <w:rPr>
      <w:color w:val="F7931D"/>
      <w:sz w:val="72"/>
    </w:rPr>
  </w:style>
  <w:style w:type="character" w:customStyle="1" w:styleId="TitleChar">
    <w:name w:val="Title Char"/>
    <w:basedOn w:val="DefaultParagraphFont"/>
    <w:link w:val="Title"/>
    <w:uiPriority w:val="10"/>
    <w:rsid w:val="00AF4FCB"/>
    <w:rPr>
      <w:rFonts w:ascii="Calibri" w:eastAsia="Calibri" w:hAnsi="Calibri" w:cs="Calibri"/>
      <w:color w:val="F7931D"/>
      <w:sz w:val="72"/>
      <w:lang w:eastAsia="en-AU"/>
    </w:rPr>
  </w:style>
  <w:style w:type="paragraph" w:styleId="Header">
    <w:name w:val="header"/>
    <w:basedOn w:val="Normal"/>
    <w:link w:val="HeaderChar"/>
    <w:uiPriority w:val="99"/>
    <w:unhideWhenUsed/>
    <w:rsid w:val="00AF4F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4FCB"/>
    <w:rPr>
      <w:rFonts w:ascii="Calibri" w:eastAsia="Calibri" w:hAnsi="Calibri" w:cs="Calibri"/>
      <w:color w:val="000000"/>
      <w:sz w:val="21"/>
      <w:lang w:eastAsia="en-AU"/>
    </w:rPr>
  </w:style>
  <w:style w:type="paragraph" w:styleId="Footer">
    <w:name w:val="footer"/>
    <w:basedOn w:val="Normal"/>
    <w:link w:val="FooterChar"/>
    <w:uiPriority w:val="99"/>
    <w:unhideWhenUsed/>
    <w:rsid w:val="00AF4F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4FCB"/>
    <w:rPr>
      <w:rFonts w:ascii="Calibri" w:eastAsia="Calibri" w:hAnsi="Calibri" w:cs="Calibri"/>
      <w:color w:val="000000"/>
      <w:sz w:val="21"/>
      <w:lang w:eastAsia="en-AU"/>
    </w:rPr>
  </w:style>
  <w:style w:type="character" w:customStyle="1" w:styleId="Heading1Char">
    <w:name w:val="Heading 1 Char"/>
    <w:basedOn w:val="DefaultParagraphFont"/>
    <w:link w:val="Heading1"/>
    <w:uiPriority w:val="9"/>
    <w:rsid w:val="009932D6"/>
    <w:rPr>
      <w:rFonts w:asciiTheme="majorHAnsi" w:eastAsiaTheme="majorEastAsia" w:hAnsiTheme="majorHAnsi" w:cstheme="majorBidi"/>
      <w:color w:val="2E74B5" w:themeColor="accent1" w:themeShade="BF"/>
      <w:sz w:val="32"/>
      <w:szCs w:val="32"/>
      <w:lang w:eastAsia="en-AU"/>
    </w:rPr>
  </w:style>
  <w:style w:type="character" w:customStyle="1" w:styleId="Heading2Char">
    <w:name w:val="Heading 2 Char"/>
    <w:basedOn w:val="DefaultParagraphFont"/>
    <w:link w:val="Heading2"/>
    <w:uiPriority w:val="9"/>
    <w:rsid w:val="00A61DBE"/>
    <w:rPr>
      <w:rFonts w:asciiTheme="majorHAnsi" w:eastAsiaTheme="majorEastAsia" w:hAnsiTheme="majorHAnsi" w:cstheme="majorBidi"/>
      <w:color w:val="2E74B5" w:themeColor="accent1" w:themeShade="BF"/>
      <w:sz w:val="26"/>
      <w:szCs w:val="26"/>
      <w:lang w:eastAsia="en-AU"/>
    </w:rPr>
  </w:style>
  <w:style w:type="paragraph" w:styleId="ListParagraph">
    <w:name w:val="List Paragraph"/>
    <w:basedOn w:val="Normal"/>
    <w:uiPriority w:val="34"/>
    <w:qFormat/>
    <w:rsid w:val="009932D6"/>
    <w:pPr>
      <w:ind w:left="720"/>
      <w:contextualSpacing/>
    </w:pPr>
  </w:style>
  <w:style w:type="table" w:styleId="TableGrid">
    <w:name w:val="Table Grid"/>
    <w:basedOn w:val="TableNormal"/>
    <w:uiPriority w:val="39"/>
    <w:rsid w:val="00332501"/>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D6A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6A94"/>
    <w:rPr>
      <w:rFonts w:ascii="Calibri" w:eastAsia="Calibri" w:hAnsi="Calibri" w:cs="Calibri"/>
      <w:color w:val="000000"/>
      <w:sz w:val="20"/>
      <w:szCs w:val="20"/>
      <w:lang w:eastAsia="en-AU"/>
    </w:rPr>
  </w:style>
  <w:style w:type="character" w:styleId="EndnoteReference">
    <w:name w:val="endnote reference"/>
    <w:basedOn w:val="DefaultParagraphFont"/>
    <w:uiPriority w:val="99"/>
    <w:semiHidden/>
    <w:unhideWhenUsed/>
    <w:rsid w:val="00AD6A94"/>
    <w:rPr>
      <w:vertAlign w:val="superscript"/>
    </w:rPr>
  </w:style>
  <w:style w:type="table" w:customStyle="1" w:styleId="TableGrid0">
    <w:name w:val="TableGrid"/>
    <w:rsid w:val="00620909"/>
    <w:pPr>
      <w:spacing w:after="0" w:line="240" w:lineRule="auto"/>
    </w:pPr>
    <w:rPr>
      <w:rFonts w:eastAsiaTheme="minorEastAsia"/>
      <w:lang w:eastAsia="en-AU"/>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25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5DF6"/>
    <w:rPr>
      <w:rFonts w:ascii="Segoe UI" w:eastAsia="Calibri" w:hAnsi="Segoe UI" w:cs="Segoe UI"/>
      <w:color w:val="000000"/>
      <w:sz w:val="18"/>
      <w:szCs w:val="18"/>
      <w:lang w:eastAsia="en-AU"/>
    </w:rPr>
  </w:style>
  <w:style w:type="paragraph" w:styleId="Quote">
    <w:name w:val="Quote"/>
    <w:basedOn w:val="Normal"/>
    <w:next w:val="Normal"/>
    <w:link w:val="QuoteChar"/>
    <w:uiPriority w:val="29"/>
    <w:qFormat/>
    <w:rsid w:val="00225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25DF6"/>
    <w:rPr>
      <w:rFonts w:ascii="Calibri" w:eastAsia="Calibri" w:hAnsi="Calibri" w:cs="Calibri"/>
      <w:i/>
      <w:iCs/>
      <w:color w:val="404040" w:themeColor="text1" w:themeTint="BF"/>
      <w:sz w:val="21"/>
      <w:lang w:eastAsia="en-AU"/>
    </w:rPr>
  </w:style>
  <w:style w:type="character" w:styleId="SubtleReference">
    <w:name w:val="Subtle Reference"/>
    <w:basedOn w:val="DefaultParagraphFont"/>
    <w:uiPriority w:val="31"/>
    <w:qFormat/>
    <w:rsid w:val="00225DF6"/>
    <w:rPr>
      <w:smallCaps/>
      <w:color w:val="5A5A5A" w:themeColor="text1" w:themeTint="A5"/>
    </w:rPr>
  </w:style>
  <w:style w:type="paragraph" w:customStyle="1" w:styleId="Default">
    <w:name w:val="Default"/>
    <w:rsid w:val="00F1641D"/>
    <w:pPr>
      <w:autoSpaceDE w:val="0"/>
      <w:autoSpaceDN w:val="0"/>
      <w:adjustRightInd w:val="0"/>
      <w:spacing w:after="0" w:line="240" w:lineRule="auto"/>
    </w:pPr>
    <w:rPr>
      <w:rFonts w:ascii="MetaOT-Medi" w:hAnsi="MetaOT-Medi" w:cs="MetaOT-Medi"/>
      <w:color w:val="000000"/>
      <w:sz w:val="24"/>
      <w:szCs w:val="24"/>
    </w:rPr>
  </w:style>
  <w:style w:type="paragraph" w:customStyle="1" w:styleId="Pa1">
    <w:name w:val="Pa1"/>
    <w:basedOn w:val="Default"/>
    <w:next w:val="Default"/>
    <w:uiPriority w:val="99"/>
    <w:rsid w:val="00F1641D"/>
    <w:pPr>
      <w:spacing w:line="211" w:lineRule="atLeast"/>
    </w:pPr>
    <w:rPr>
      <w:rFonts w:ascii="MetaOT-Light" w:hAnsi="MetaOT-Light" w:cstheme="minorBidi"/>
      <w:color w:val="auto"/>
    </w:rPr>
  </w:style>
  <w:style w:type="paragraph" w:styleId="TOCHeading">
    <w:name w:val="TOC Heading"/>
    <w:basedOn w:val="Heading1"/>
    <w:next w:val="Normal"/>
    <w:uiPriority w:val="39"/>
    <w:unhideWhenUsed/>
    <w:qFormat/>
    <w:rsid w:val="002221BD"/>
    <w:pPr>
      <w:spacing w:line="259" w:lineRule="auto"/>
      <w:ind w:left="0" w:firstLine="0"/>
      <w:outlineLvl w:val="9"/>
    </w:pPr>
    <w:rPr>
      <w:lang w:val="en-US" w:eastAsia="en-US"/>
    </w:rPr>
  </w:style>
  <w:style w:type="paragraph" w:styleId="TOC1">
    <w:name w:val="toc 1"/>
    <w:basedOn w:val="Normal"/>
    <w:next w:val="Normal"/>
    <w:autoRedefine/>
    <w:uiPriority w:val="39"/>
    <w:unhideWhenUsed/>
    <w:rsid w:val="002221BD"/>
    <w:pPr>
      <w:spacing w:after="100"/>
      <w:ind w:left="0"/>
    </w:pPr>
  </w:style>
  <w:style w:type="paragraph" w:styleId="TOC2">
    <w:name w:val="toc 2"/>
    <w:basedOn w:val="Normal"/>
    <w:next w:val="Normal"/>
    <w:autoRedefine/>
    <w:uiPriority w:val="39"/>
    <w:unhideWhenUsed/>
    <w:rsid w:val="002221BD"/>
    <w:pPr>
      <w:spacing w:after="100"/>
      <w:ind w:left="210"/>
    </w:pPr>
  </w:style>
  <w:style w:type="character" w:styleId="Hyperlink">
    <w:name w:val="Hyperlink"/>
    <w:basedOn w:val="DefaultParagraphFont"/>
    <w:uiPriority w:val="99"/>
    <w:unhideWhenUsed/>
    <w:rsid w:val="002221BD"/>
    <w:rPr>
      <w:color w:val="0563C1" w:themeColor="hyperlink"/>
      <w:u w:val="single"/>
    </w:rPr>
  </w:style>
  <w:style w:type="character" w:customStyle="1" w:styleId="Heading3Char">
    <w:name w:val="Heading 3 Char"/>
    <w:basedOn w:val="DefaultParagraphFont"/>
    <w:link w:val="Heading3"/>
    <w:uiPriority w:val="9"/>
    <w:rsid w:val="00FD6FD2"/>
    <w:rPr>
      <w:rFonts w:asciiTheme="majorHAnsi" w:eastAsiaTheme="majorEastAsia" w:hAnsiTheme="majorHAnsi" w:cstheme="majorBidi"/>
      <w:color w:val="1F4D78" w:themeColor="accent1" w:themeShade="7F"/>
      <w:sz w:val="24"/>
      <w:szCs w:val="24"/>
      <w:lang w:eastAsia="en-AU"/>
    </w:rPr>
  </w:style>
  <w:style w:type="paragraph" w:styleId="TOC3">
    <w:name w:val="toc 3"/>
    <w:basedOn w:val="Normal"/>
    <w:next w:val="Normal"/>
    <w:autoRedefine/>
    <w:uiPriority w:val="39"/>
    <w:unhideWhenUsed/>
    <w:rsid w:val="00BF4AD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cid:image002.jpg@01D545FE.10C25A8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ACB13-BBED-4A3F-B527-E3EDA18E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16</Pages>
  <Words>4189</Words>
  <Characters>23879</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Australian Federal Police</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Calvert, Melanie</dc:creator>
  <cp:keywords/>
  <dc:description/>
  <cp:lastModifiedBy>Calvert, Melanie</cp:lastModifiedBy>
  <cp:revision>22</cp:revision>
  <dcterms:created xsi:type="dcterms:W3CDTF">2019-08-22T02:36:00Z</dcterms:created>
  <dcterms:modified xsi:type="dcterms:W3CDTF">2019-08-22T04:13:00Z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506f55c9-0b6c-49fe-9e02-d2a247b49685</vt:lpwstr>
  </property>
  <property fmtid="{D5CDD505-2E9C-101B-9397-08002B2CF9AE}" pid="3" name="TitusVER">
    <vt:lpwstr>NEW</vt:lpwstr>
  </property>
  <property fmtid="{D5CDD505-2E9C-101B-9397-08002B2CF9AE}" pid="4" name="TitusSEC">
    <vt:lpwstr>UNCLASSIFIED</vt:lpwstr>
  </property>
</Properties>
</file>